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A3F" w:rsidP="726526CC" w:rsidRDefault="009B5A3F" w14:paraId="3B9F7005" w14:textId="42ACAC38">
      <w:pPr>
        <w:pStyle w:val="Heading1"/>
        <w:suppressLineNumbers w:val="0"/>
        <w:bidi w:val="0"/>
        <w:spacing w:before="0" w:beforeAutospacing="off" w:after="0" w:afterAutospacing="off" w:line="276" w:lineRule="auto"/>
        <w:ind w:left="0" w:right="960"/>
        <w:jc w:val="left"/>
        <w:rPr>
          <w:rFonts w:ascii="Helvetica" w:hAnsi="Helvetica" w:eastAsia="Helvetica" w:cs="Helvetica"/>
          <w:b w:val="1"/>
          <w:bCs w:val="1"/>
          <w:i w:val="0"/>
          <w:iCs w:val="0"/>
          <w:caps w:val="0"/>
          <w:smallCaps w:val="0"/>
          <w:color w:val="1F1E33"/>
          <w:sz w:val="75"/>
          <w:szCs w:val="75"/>
          <w:lang w:val="en-GB"/>
        </w:rPr>
      </w:pPr>
      <w:r w:rsidRPr="726526CC" w:rsidR="170BD692">
        <w:rPr>
          <w:rFonts w:ascii="Helvetica" w:hAnsi="Helvetica" w:eastAsia="Helvetica" w:cs="Helvetica"/>
          <w:b w:val="1"/>
          <w:bCs w:val="1"/>
          <w:i w:val="0"/>
          <w:iCs w:val="0"/>
          <w:caps w:val="0"/>
          <w:smallCaps w:val="0"/>
          <w:color w:val="1F1E33"/>
          <w:sz w:val="75"/>
          <w:szCs w:val="75"/>
          <w:lang w:val="en-GB"/>
        </w:rPr>
        <w:t>Mutual Non-Disclosure Agreement (Mutual NDA)</w:t>
      </w:r>
    </w:p>
    <w:p w:rsidR="009B5A3F" w:rsidP="726526CC" w:rsidRDefault="009B5A3F" w14:paraId="7A85A409" w14:textId="2DDC9505">
      <w:pPr>
        <w:pStyle w:val="Heading1"/>
        <w:spacing w:before="0" w:beforeAutospacing="off" w:after="0" w:afterAutospacing="off"/>
        <w:ind w:left="0" w:right="960"/>
        <w:rPr>
          <w:rFonts w:ascii="Helvetica" w:hAnsi="Helvetica" w:eastAsia="Helvetica" w:cs="Helvetica"/>
          <w:b w:val="0"/>
          <w:bCs w:val="0"/>
          <w:i w:val="0"/>
          <w:iCs w:val="0"/>
          <w:caps w:val="0"/>
          <w:smallCaps w:val="0"/>
          <w:noProof w:val="0"/>
          <w:color w:val="1F1E33"/>
          <w:sz w:val="28"/>
          <w:szCs w:val="28"/>
          <w:lang w:val="en-US"/>
        </w:rPr>
      </w:pPr>
      <w:r w:rsidRPr="726526CC" w:rsidR="170BD692">
        <w:rPr>
          <w:rFonts w:ascii="Helvetica" w:hAnsi="Helvetica" w:eastAsia="Helvetica" w:cs="Helvetica"/>
          <w:b w:val="0"/>
          <w:bCs w:val="0"/>
          <w:i w:val="0"/>
          <w:iCs w:val="0"/>
          <w:caps w:val="0"/>
          <w:smallCaps w:val="0"/>
          <w:noProof w:val="0"/>
          <w:color w:val="1F1E33"/>
          <w:sz w:val="28"/>
          <w:szCs w:val="28"/>
          <w:lang w:val="en-US" w:eastAsia="en-US" w:bidi="ar-SA"/>
        </w:rPr>
        <w:t>Terms and Conditions</w:t>
      </w:r>
    </w:p>
    <w:p w:rsidR="009B5A3F" w:rsidP="726526CC" w:rsidRDefault="009B5A3F" w14:paraId="49B1C382" w14:textId="7747A2A4">
      <w:pPr>
        <w:spacing w:before="0" w:beforeAutospacing="off" w:after="360" w:afterAutospacing="off"/>
        <w:ind w:left="0" w:right="1200"/>
      </w:pPr>
      <w:r w:rsidRPr="726526CC" w:rsidR="170BD692">
        <w:rPr>
          <w:rFonts w:ascii="Helvetica" w:hAnsi="Helvetica" w:eastAsia="Helvetica" w:cs="Helvetica"/>
          <w:b w:val="0"/>
          <w:bCs w:val="0"/>
          <w:i w:val="0"/>
          <w:iCs w:val="0"/>
          <w:caps w:val="0"/>
          <w:smallCaps w:val="0"/>
          <w:noProof w:val="0"/>
          <w:color w:val="1F1E33"/>
          <w:sz w:val="28"/>
          <w:szCs w:val="28"/>
          <w:lang w:val="en-US"/>
        </w:rPr>
        <w:t xml:space="preserve">Last updated </w:t>
      </w:r>
      <w:r w:rsidRPr="726526CC" w:rsidR="170BD692">
        <w:rPr>
          <w:rFonts w:ascii="Helvetica" w:hAnsi="Helvetica" w:eastAsia="Helvetica" w:cs="Helvetica"/>
          <w:b w:val="0"/>
          <w:bCs w:val="0"/>
          <w:i w:val="0"/>
          <w:iCs w:val="0"/>
          <w:caps w:val="0"/>
          <w:smallCaps w:val="0"/>
          <w:noProof w:val="0"/>
          <w:color w:val="8351F9"/>
          <w:sz w:val="28"/>
          <w:szCs w:val="28"/>
          <w:lang w:val="en-US"/>
        </w:rPr>
        <w:t>[Date]</w:t>
      </w:r>
    </w:p>
    <w:p w:rsidR="009B5A3F" w:rsidP="726526CC" w:rsidRDefault="009B5A3F" w14:paraId="6FEC12FA" w14:textId="6C9652B9">
      <w:pPr>
        <w:spacing w:before="0" w:beforeAutospacing="off" w:after="360" w:afterAutospacing="off"/>
        <w:ind w:left="0" w:right="1200"/>
        <w:rPr>
          <w:rFonts w:ascii="Calibri" w:hAnsi="Calibri" w:eastAsia="Calibri" w:cs="Times New Roman"/>
          <w:noProof w:val="0"/>
          <w:color w:val="auto"/>
          <w:sz w:val="22"/>
          <w:szCs w:val="22"/>
          <w:lang w:val="en-US" w:eastAsia="en-US" w:bidi="ar-SA"/>
        </w:rPr>
      </w:pPr>
      <w:r w:rsidRPr="726526CC" w:rsidR="170BD692">
        <w:rPr>
          <w:rFonts w:ascii="Calibri" w:hAnsi="Calibri" w:eastAsia="Calibri" w:cs="Times New Roman"/>
          <w:noProof w:val="0"/>
          <w:color w:val="auto"/>
          <w:sz w:val="22"/>
          <w:szCs w:val="22"/>
          <w:lang w:val="en-US" w:eastAsia="en-US" w:bidi="ar-SA"/>
        </w:rPr>
        <w:t>AGREEMENT</w:t>
      </w:r>
      <w:r w:rsidRPr="726526CC" w:rsidR="170BD692">
        <w:rPr>
          <w:rFonts w:ascii="Helvetica" w:hAnsi="Helvetica" w:eastAsia="Helvetica" w:cs="Helvetica"/>
          <w:b w:val="1"/>
          <w:bCs w:val="1"/>
          <w:i w:val="0"/>
          <w:iCs w:val="0"/>
          <w:caps w:val="0"/>
          <w:smallCaps w:val="0"/>
          <w:noProof w:val="0"/>
          <w:color w:val="1F1E33"/>
          <w:sz w:val="28"/>
          <w:szCs w:val="28"/>
          <w:lang w:val="en-US"/>
        </w:rPr>
        <w:t xml:space="preserve"> </w:t>
      </w:r>
      <w:r w:rsidRPr="726526CC" w:rsidR="170BD692">
        <w:rPr>
          <w:rFonts w:ascii="Calibri" w:hAnsi="Calibri" w:eastAsia="Calibri" w:cs="Times New Roman"/>
          <w:noProof w:val="0"/>
          <w:color w:val="auto"/>
          <w:sz w:val="22"/>
          <w:szCs w:val="22"/>
          <w:lang w:val="en-US" w:eastAsia="en-US" w:bidi="ar-SA"/>
        </w:rPr>
        <w:t>TO TERMS</w:t>
      </w:r>
    </w:p>
    <w:p w:rsidR="009B5A3F" w:rsidP="726526CC" w:rsidRDefault="009B5A3F" w14:paraId="1AB24E9B" w14:textId="41BD8A88">
      <w:pPr>
        <w:pStyle w:val="Normal"/>
        <w:rPr>
          <w:rFonts w:ascii="Calibri" w:hAnsi="Calibri" w:eastAsia="Calibri" w:cs="Times New Roman"/>
          <w:noProof w:val="0"/>
          <w:color w:val="auto"/>
          <w:sz w:val="22"/>
          <w:szCs w:val="22"/>
          <w:lang w:val="en-US" w:eastAsia="en-US" w:bidi="ar-SA"/>
        </w:rPr>
      </w:pPr>
      <w:r w:rsidRPr="726526CC" w:rsidR="170BD692">
        <w:rPr>
          <w:rFonts w:ascii="Calibri" w:hAnsi="Calibri" w:eastAsia="Calibri" w:cs="Times New Roman"/>
          <w:noProof w:val="0"/>
          <w:color w:val="auto"/>
          <w:sz w:val="22"/>
          <w:szCs w:val="22"/>
          <w:lang w:val="en-US" w:eastAsia="en-US" w:bidi="ar-SA"/>
        </w:rPr>
        <w:t xml:space="preserve">These Terms and Conditions constitute a legally binding agreement made between you, whether personally or on behalf of an entity (“you”) and </w:t>
      </w:r>
      <w:r w:rsidRPr="726526CC" w:rsidR="00B2D9C7">
        <w:rPr>
          <w:b w:val="1"/>
          <w:bCs w:val="1"/>
          <w:lang w:val="en-GB"/>
        </w:rPr>
        <w:t>think-cell Software GmbH</w:t>
      </w:r>
      <w:r w:rsidRPr="726526CC" w:rsidR="00B2D9C7">
        <w:rPr>
          <w:lang w:val="en-GB"/>
        </w:rPr>
        <w:t xml:space="preserve">, </w:t>
      </w:r>
      <w:r w:rsidRPr="726526CC" w:rsidR="00B2D9C7">
        <w:rPr>
          <w:lang w:val="en-GB"/>
        </w:rPr>
        <w:t>Leipziger</w:t>
      </w:r>
      <w:r w:rsidRPr="726526CC" w:rsidR="00B2D9C7">
        <w:rPr>
          <w:lang w:val="en-GB"/>
        </w:rPr>
        <w:t xml:space="preserve"> Str. 51, 10117 Berlin, Germany,</w:t>
      </w:r>
      <w:r w:rsidRPr="726526CC" w:rsidR="00B2D9C7">
        <w:rPr>
          <w:rFonts w:ascii="Calibri" w:hAnsi="Calibri" w:eastAsia="Calibri" w:cs="Times New Roman"/>
          <w:noProof w:val="0"/>
          <w:color w:val="auto"/>
          <w:sz w:val="22"/>
          <w:szCs w:val="22"/>
          <w:lang w:val="en-US" w:eastAsia="en-US" w:bidi="ar-SA"/>
        </w:rPr>
        <w:t xml:space="preserve"> </w:t>
      </w:r>
      <w:r w:rsidRPr="726526CC" w:rsidR="170BD692">
        <w:rPr>
          <w:rFonts w:ascii="Calibri" w:hAnsi="Calibri" w:eastAsia="Calibri" w:cs="Times New Roman"/>
          <w:noProof w:val="0"/>
          <w:color w:val="auto"/>
          <w:sz w:val="22"/>
          <w:szCs w:val="22"/>
          <w:lang w:val="en-US" w:eastAsia="en-US" w:bidi="ar-SA"/>
        </w:rPr>
        <w:t xml:space="preserve">(“we,” “us” or “our”), </w:t>
      </w:r>
      <w:r w:rsidRPr="726526CC" w:rsidR="40E3B7D2">
        <w:rPr>
          <w:lang w:val="en-GB"/>
        </w:rPr>
        <w:t>each a “</w:t>
      </w:r>
      <w:r w:rsidRPr="726526CC" w:rsidR="40E3B7D2">
        <w:rPr>
          <w:b w:val="1"/>
          <w:bCs w:val="1"/>
          <w:lang w:val="en-GB"/>
        </w:rPr>
        <w:t>Party</w:t>
      </w:r>
      <w:r w:rsidRPr="726526CC" w:rsidR="40E3B7D2">
        <w:rPr>
          <w:lang w:val="en-GB"/>
        </w:rPr>
        <w:t>” and, collectively, the “</w:t>
      </w:r>
      <w:r w:rsidRPr="726526CC" w:rsidR="40E3B7D2">
        <w:rPr>
          <w:b w:val="1"/>
          <w:bCs w:val="1"/>
          <w:lang w:val="en-GB"/>
        </w:rPr>
        <w:t>Parties</w:t>
      </w:r>
      <w:r w:rsidRPr="726526CC" w:rsidR="40E3B7D2">
        <w:rPr>
          <w:lang w:val="en-GB"/>
        </w:rPr>
        <w:t xml:space="preserve">”, </w:t>
      </w:r>
      <w:r w:rsidRPr="726526CC" w:rsidR="170BD692">
        <w:rPr>
          <w:rFonts w:ascii="Calibri" w:hAnsi="Calibri" w:eastAsia="Calibri" w:cs="Times New Roman"/>
          <w:noProof w:val="0"/>
          <w:color w:val="auto"/>
          <w:sz w:val="22"/>
          <w:szCs w:val="22"/>
          <w:lang w:val="en-US" w:eastAsia="en-US" w:bidi="ar-SA"/>
        </w:rPr>
        <w:t>concerning your access to and use of the [</w:t>
      </w:r>
      <w:r w:rsidRPr="726526CC" w:rsidR="60A17CBA">
        <w:rPr>
          <w:rFonts w:ascii="Calibri" w:hAnsi="Calibri" w:eastAsia="Calibri" w:cs="Times New Roman"/>
          <w:noProof w:val="0"/>
          <w:color w:val="auto"/>
          <w:sz w:val="22"/>
          <w:szCs w:val="22"/>
          <w:lang w:val="en-US" w:eastAsia="en-US" w:bidi="ar-SA"/>
        </w:rPr>
        <w:t>https://www.think-cell.com</w:t>
      </w:r>
      <w:r w:rsidRPr="726526CC" w:rsidR="170BD692">
        <w:rPr>
          <w:rFonts w:ascii="Calibri" w:hAnsi="Calibri" w:eastAsia="Calibri" w:cs="Times New Roman"/>
          <w:noProof w:val="0"/>
          <w:color w:val="auto"/>
          <w:sz w:val="22"/>
          <w:szCs w:val="22"/>
          <w:lang w:val="en-US" w:eastAsia="en-US" w:bidi="ar-SA"/>
        </w:rPr>
        <w:t>] website as well as any other media form, media channel, mobile website or mobile application related, linked, or otherwise connected thereto (collectively, the “Site”).</w:t>
      </w:r>
    </w:p>
    <w:p w:rsidR="009B5A3F" w:rsidP="726526CC" w:rsidRDefault="009B5A3F" w14:paraId="0637B65F" w14:textId="02CE83BF">
      <w:pPr>
        <w:spacing w:before="0" w:beforeAutospacing="off" w:after="360" w:afterAutospacing="off"/>
        <w:ind w:left="0" w:right="1200"/>
        <w:rPr>
          <w:rFonts w:ascii="Calibri" w:hAnsi="Calibri" w:eastAsia="Calibri" w:cs="Times New Roman"/>
          <w:noProof w:val="0"/>
          <w:color w:val="auto"/>
          <w:sz w:val="22"/>
          <w:szCs w:val="22"/>
          <w:lang w:val="en-US" w:eastAsia="en-US" w:bidi="ar-SA"/>
        </w:rPr>
      </w:pPr>
      <w:r w:rsidRPr="726526CC" w:rsidR="170BD692">
        <w:rPr>
          <w:rFonts w:ascii="Calibri" w:hAnsi="Calibri" w:eastAsia="Calibri" w:cs="Times New Roman"/>
          <w:noProof w:val="0"/>
          <w:color w:val="auto"/>
          <w:sz w:val="22"/>
          <w:szCs w:val="22"/>
          <w:lang w:val="en-US" w:eastAsia="en-US" w:bidi="ar-SA"/>
        </w:rPr>
        <w:t>You agree that by accessing the Site, you have read, understood, and agree to be bound by all of these Terms and Conditions.</w:t>
      </w:r>
      <w:r w:rsidRPr="726526CC" w:rsidR="170BD692">
        <w:rPr>
          <w:rFonts w:ascii="Calibri" w:hAnsi="Calibri" w:eastAsia="Calibri" w:cs="Times New Roman"/>
          <w:noProof w:val="0"/>
          <w:color w:val="auto"/>
          <w:sz w:val="22"/>
          <w:szCs w:val="22"/>
          <w:lang w:val="en-US" w:eastAsia="en-US" w:bidi="ar-SA"/>
        </w:rPr>
        <w:t xml:space="preserve"> If you do not agree with </w:t>
      </w:r>
      <w:r w:rsidRPr="726526CC" w:rsidR="170BD692">
        <w:rPr>
          <w:rFonts w:ascii="Calibri" w:hAnsi="Calibri" w:eastAsia="Calibri" w:cs="Times New Roman"/>
          <w:noProof w:val="0"/>
          <w:color w:val="auto"/>
          <w:sz w:val="22"/>
          <w:szCs w:val="22"/>
          <w:lang w:val="en-US" w:eastAsia="en-US" w:bidi="ar-SA"/>
        </w:rPr>
        <w:t>all of</w:t>
      </w:r>
      <w:r w:rsidRPr="726526CC" w:rsidR="170BD692">
        <w:rPr>
          <w:rFonts w:ascii="Calibri" w:hAnsi="Calibri" w:eastAsia="Calibri" w:cs="Times New Roman"/>
          <w:noProof w:val="0"/>
          <w:color w:val="auto"/>
          <w:sz w:val="22"/>
          <w:szCs w:val="22"/>
          <w:lang w:val="en-US" w:eastAsia="en-US" w:bidi="ar-SA"/>
        </w:rPr>
        <w:t xml:space="preserve"> these Terms and Conditions, then you are expressly prohibited from using the Site and you must </w:t>
      </w:r>
      <w:r w:rsidRPr="726526CC" w:rsidR="170BD692">
        <w:rPr>
          <w:rFonts w:ascii="Calibri" w:hAnsi="Calibri" w:eastAsia="Calibri" w:cs="Times New Roman"/>
          <w:noProof w:val="0"/>
          <w:color w:val="auto"/>
          <w:sz w:val="22"/>
          <w:szCs w:val="22"/>
          <w:lang w:val="en-US" w:eastAsia="en-US" w:bidi="ar-SA"/>
        </w:rPr>
        <w:t>discontinue</w:t>
      </w:r>
      <w:r w:rsidRPr="726526CC" w:rsidR="170BD692">
        <w:rPr>
          <w:rFonts w:ascii="Calibri" w:hAnsi="Calibri" w:eastAsia="Calibri" w:cs="Times New Roman"/>
          <w:noProof w:val="0"/>
          <w:color w:val="auto"/>
          <w:sz w:val="22"/>
          <w:szCs w:val="22"/>
          <w:lang w:val="en-US" w:eastAsia="en-US" w:bidi="ar-SA"/>
        </w:rPr>
        <w:t xml:space="preserve"> use </w:t>
      </w:r>
      <w:r w:rsidRPr="726526CC" w:rsidR="170BD692">
        <w:rPr>
          <w:rFonts w:ascii="Calibri" w:hAnsi="Calibri" w:eastAsia="Calibri" w:cs="Times New Roman"/>
          <w:noProof w:val="0"/>
          <w:color w:val="auto"/>
          <w:sz w:val="22"/>
          <w:szCs w:val="22"/>
          <w:lang w:val="en-US" w:eastAsia="en-US" w:bidi="ar-SA"/>
        </w:rPr>
        <w:t>immediately</w:t>
      </w:r>
      <w:r w:rsidRPr="726526CC" w:rsidR="170BD692">
        <w:rPr>
          <w:rFonts w:ascii="Calibri" w:hAnsi="Calibri" w:eastAsia="Calibri" w:cs="Times New Roman"/>
          <w:noProof w:val="0"/>
          <w:color w:val="auto"/>
          <w:sz w:val="22"/>
          <w:szCs w:val="22"/>
          <w:lang w:val="en-US" w:eastAsia="en-US" w:bidi="ar-SA"/>
        </w:rPr>
        <w:t>.</w:t>
      </w:r>
    </w:p>
    <w:p w:rsidR="009B5A3F" w:rsidP="009B5A3F" w:rsidRDefault="009B5A3F" w14:paraId="225C0094" w14:textId="77777777">
      <w:pPr>
        <w:rPr>
          <w:lang w:val="en-GB"/>
        </w:rPr>
      </w:pPr>
      <w:r>
        <w:rPr>
          <w:b/>
          <w:lang w:val="en-GB"/>
        </w:rPr>
        <w:t>Recitals</w:t>
      </w:r>
    </w:p>
    <w:p w:rsidR="009B5A3F" w:rsidP="00E66C10" w:rsidRDefault="009B5A3F" w14:paraId="0BF64718" w14:textId="5163D0AB">
      <w:pPr>
        <w:tabs>
          <w:tab w:val="left" w:pos="284"/>
        </w:tabs>
        <w:ind w:left="284" w:hanging="284"/>
        <w:jc w:val="both"/>
        <w:rPr>
          <w:lang w:val="en-GB"/>
        </w:rPr>
      </w:pPr>
      <w:r>
        <w:rPr>
          <w:lang w:val="en-GB"/>
        </w:rPr>
        <w:t>(1)</w:t>
      </w:r>
      <w:r>
        <w:rPr>
          <w:lang w:val="en-GB"/>
        </w:rPr>
        <w:tab/>
      </w:r>
      <w:r>
        <w:rPr>
          <w:lang w:val="en-GB"/>
        </w:rPr>
        <w:t>The Parties possess proprietary business, commercial, technical, and other information that they wish to keep confidential and protect against unauthorized disclosure.</w:t>
      </w:r>
    </w:p>
    <w:p w:rsidR="009B5A3F" w:rsidP="009B5A3F" w:rsidRDefault="009B5A3F" w14:paraId="02121540" w14:textId="194F343B">
      <w:pPr>
        <w:tabs>
          <w:tab w:val="left" w:pos="284"/>
        </w:tabs>
        <w:ind w:left="284" w:hanging="284"/>
        <w:jc w:val="both"/>
        <w:rPr>
          <w:lang w:val="en-GB"/>
        </w:rPr>
      </w:pPr>
      <w:r>
        <w:rPr>
          <w:lang w:val="en-GB"/>
        </w:rPr>
        <w:t>(</w:t>
      </w:r>
      <w:r w:rsidR="00E66C10">
        <w:rPr>
          <w:lang w:val="en-GB"/>
        </w:rPr>
        <w:t>2</w:t>
      </w:r>
      <w:r>
        <w:rPr>
          <w:lang w:val="en-GB"/>
        </w:rPr>
        <w:t>)</w:t>
      </w:r>
      <w:r>
        <w:rPr>
          <w:lang w:val="en-GB"/>
        </w:rPr>
        <w:tab/>
      </w:r>
      <w:r>
        <w:rPr>
          <w:lang w:val="en-GB"/>
        </w:rPr>
        <w:t>Each Party is willing to disclose, but only in accordance with the terms and conditions of this Mutual Non-disclosure Agreement (the “</w:t>
      </w:r>
      <w:r w:rsidRPr="003A1628">
        <w:rPr>
          <w:b/>
          <w:lang w:val="en-GB"/>
        </w:rPr>
        <w:t>Agreement</w:t>
      </w:r>
      <w:r>
        <w:rPr>
          <w:lang w:val="en-GB"/>
        </w:rPr>
        <w:t xml:space="preserve">”) </w:t>
      </w:r>
      <w:r w:rsidRPr="003A1628">
        <w:rPr>
          <w:lang w:val="en-GB"/>
        </w:rPr>
        <w:t xml:space="preserve">and in consideration of the mutual covenants contained </w:t>
      </w:r>
      <w:r>
        <w:rPr>
          <w:lang w:val="en-GB"/>
        </w:rPr>
        <w:t xml:space="preserve">herein, certain Confidential Information to the other Party for the sole purposes </w:t>
      </w:r>
      <w:r w:rsidR="00A4087C">
        <w:rPr>
          <w:lang w:val="en-GB"/>
        </w:rPr>
        <w:t xml:space="preserve">of </w:t>
      </w:r>
      <w:r w:rsidR="00DA5247">
        <w:rPr>
          <w:lang w:val="en-GB"/>
        </w:rPr>
        <w:t>Company participating in the think-cell</w:t>
      </w:r>
      <w:r w:rsidR="00F221C8">
        <w:rPr>
          <w:lang w:val="en-GB"/>
        </w:rPr>
        <w:t xml:space="preserve"> customer success story</w:t>
      </w:r>
      <w:r>
        <w:rPr>
          <w:lang w:val="en-GB"/>
        </w:rPr>
        <w:t xml:space="preserve"> (collectively the “</w:t>
      </w:r>
      <w:r w:rsidRPr="00F1643F">
        <w:rPr>
          <w:b/>
          <w:lang w:val="en-GB"/>
        </w:rPr>
        <w:t>Purpose</w:t>
      </w:r>
      <w:r>
        <w:rPr>
          <w:lang w:val="en-GB"/>
        </w:rPr>
        <w:t>”).</w:t>
      </w:r>
    </w:p>
    <w:p w:rsidR="009B5A3F" w:rsidP="009B5A3F" w:rsidRDefault="009B5A3F" w14:paraId="0AC5EE34" w14:textId="77777777">
      <w:pPr>
        <w:tabs>
          <w:tab w:val="left" w:pos="284"/>
        </w:tabs>
        <w:ind w:left="284" w:hanging="284"/>
        <w:jc w:val="both"/>
        <w:rPr>
          <w:lang w:val="en-GB"/>
        </w:rPr>
      </w:pPr>
    </w:p>
    <w:p w:rsidRPr="003A1628" w:rsidR="009B5A3F" w:rsidP="009B5A3F" w:rsidRDefault="009B5A3F" w14:paraId="664FEBFA" w14:textId="77777777">
      <w:pPr>
        <w:tabs>
          <w:tab w:val="left" w:pos="284"/>
        </w:tabs>
        <w:ind w:left="284" w:hanging="284"/>
        <w:jc w:val="both"/>
        <w:rPr>
          <w:b/>
          <w:lang w:val="en-GB"/>
        </w:rPr>
      </w:pPr>
      <w:r>
        <w:rPr>
          <w:b/>
          <w:lang w:val="en-GB"/>
        </w:rPr>
        <w:t>§ 1 - Definitions</w:t>
      </w:r>
    </w:p>
    <w:p w:rsidR="009B5A3F" w:rsidP="009B5A3F" w:rsidRDefault="009B5A3F" w14:paraId="231CB14D" w14:textId="77777777">
      <w:pPr>
        <w:tabs>
          <w:tab w:val="left" w:pos="284"/>
        </w:tabs>
        <w:ind w:left="284" w:hanging="284"/>
        <w:jc w:val="both"/>
        <w:rPr>
          <w:lang w:val="en-GB"/>
        </w:rPr>
      </w:pPr>
      <w:r>
        <w:rPr>
          <w:lang w:val="en-GB"/>
        </w:rPr>
        <w:t>(1)</w:t>
      </w:r>
      <w:r>
        <w:rPr>
          <w:lang w:val="en-GB"/>
        </w:rPr>
        <w:tab/>
      </w:r>
      <w:r>
        <w:rPr>
          <w:lang w:val="en-GB"/>
        </w:rPr>
        <w:t>“</w:t>
      </w:r>
      <w:r w:rsidRPr="003A1628">
        <w:rPr>
          <w:b/>
          <w:lang w:val="en-GB"/>
        </w:rPr>
        <w:t>Confidential Information</w:t>
      </w:r>
      <w:r w:rsidRPr="00A804C1">
        <w:rPr>
          <w:lang w:val="en-GB"/>
        </w:rPr>
        <w:t>”</w:t>
      </w:r>
      <w:r w:rsidRPr="003A1628">
        <w:rPr>
          <w:lang w:val="en-GB"/>
        </w:rPr>
        <w:t xml:space="preserve"> means, other than Exempt Information, all information disclosed to Recipient or its Representatives by or on behalf of the Disclosing Party or learned or observed by Recipient </w:t>
      </w:r>
      <w:r>
        <w:rPr>
          <w:lang w:val="en-GB"/>
        </w:rPr>
        <w:t xml:space="preserve">or its Representatives before or </w:t>
      </w:r>
      <w:r w:rsidRPr="003A1628">
        <w:rPr>
          <w:lang w:val="en-GB"/>
        </w:rPr>
        <w:t xml:space="preserve">during the </w:t>
      </w:r>
      <w:r>
        <w:rPr>
          <w:lang w:val="en-GB"/>
        </w:rPr>
        <w:t>term of this Agreement</w:t>
      </w:r>
      <w:r w:rsidRPr="003A1628">
        <w:rPr>
          <w:lang w:val="en-GB"/>
        </w:rPr>
        <w:t xml:space="preserve"> relating to:</w:t>
      </w:r>
      <w:r>
        <w:rPr>
          <w:lang w:val="en-GB"/>
        </w:rPr>
        <w:t xml:space="preserve"> (a) t</w:t>
      </w:r>
      <w:r w:rsidRPr="003A1628">
        <w:rPr>
          <w:lang w:val="en-GB"/>
        </w:rPr>
        <w:t>he Disclosing Party</w:t>
      </w:r>
      <w:r>
        <w:rPr>
          <w:lang w:val="en-GB"/>
        </w:rPr>
        <w:t>’</w:t>
      </w:r>
      <w:r w:rsidRPr="003A1628">
        <w:rPr>
          <w:lang w:val="en-GB"/>
        </w:rPr>
        <w:t>s or its Affiliates’ business or business plans and business affairs, including, but not limited to, suppliers, customers, prospective customers, contractors, the content and format of various data bases, utilization data, cost and pricing data, software products, programming techniques, data warehouse and methodologies, all proprietary information, intellectual property rights, know-how, whether patentable or not, trade secrets, technical and non-technical materials, products, specifications, processes, sales and marketing plans and strategies, and designs, (</w:t>
      </w:r>
      <w:r>
        <w:rPr>
          <w:lang w:val="en-GB"/>
        </w:rPr>
        <w:t>b</w:t>
      </w:r>
      <w:r w:rsidRPr="003A1628">
        <w:rPr>
          <w:lang w:val="en-GB"/>
        </w:rPr>
        <w:t>)</w:t>
      </w:r>
      <w:r>
        <w:rPr>
          <w:lang w:val="en-GB"/>
        </w:rPr>
        <w:t> </w:t>
      </w:r>
      <w:r w:rsidRPr="003A1628">
        <w:rPr>
          <w:lang w:val="en-GB"/>
        </w:rPr>
        <w:t>information of any third parties for which the Disclosing Party, its Representatives or its Affiliates have an obligation of confidentiality</w:t>
      </w:r>
      <w:r>
        <w:rPr>
          <w:lang w:val="en-GB"/>
        </w:rPr>
        <w:t xml:space="preserve"> including personal data</w:t>
      </w:r>
      <w:r w:rsidRPr="003A1628">
        <w:rPr>
          <w:lang w:val="en-GB"/>
        </w:rPr>
        <w:t>, (</w:t>
      </w:r>
      <w:r>
        <w:rPr>
          <w:lang w:val="en-GB"/>
        </w:rPr>
        <w:t>c</w:t>
      </w:r>
      <w:r w:rsidRPr="003A1628">
        <w:rPr>
          <w:lang w:val="en-GB"/>
        </w:rPr>
        <w:t>) any discussions and proceedings relating to any of the foregoing information, whether disclosed in oral, electronic, visual, written or any other form, and (</w:t>
      </w:r>
      <w:r>
        <w:rPr>
          <w:lang w:val="en-GB"/>
        </w:rPr>
        <w:t>d</w:t>
      </w:r>
      <w:r w:rsidRPr="003A1628">
        <w:rPr>
          <w:lang w:val="en-GB"/>
        </w:rPr>
        <w:t xml:space="preserve">) any information developed or derived by </w:t>
      </w:r>
      <w:r>
        <w:rPr>
          <w:lang w:val="en-GB"/>
        </w:rPr>
        <w:t xml:space="preserve">or on behalf of </w:t>
      </w:r>
      <w:r w:rsidRPr="003A1628">
        <w:rPr>
          <w:lang w:val="en-GB"/>
        </w:rPr>
        <w:t xml:space="preserve">Recipient from </w:t>
      </w:r>
      <w:r>
        <w:rPr>
          <w:lang w:val="en-GB"/>
        </w:rPr>
        <w:t>other Confidential Information</w:t>
      </w:r>
      <w:r w:rsidRPr="003A1628">
        <w:rPr>
          <w:lang w:val="en-GB"/>
        </w:rPr>
        <w:t xml:space="preserve">, </w:t>
      </w:r>
      <w:r w:rsidRPr="003A1628">
        <w:rPr>
          <w:lang w:val="en-GB"/>
        </w:rPr>
        <w:t>whether or not for or on behalf of the Disclosing Party. Confidential Information includes, without limitation, the existence and terms and conditions of this Agreement. The fact that the Disclosing Party may have marked or identified as confidential or proprietary any specific information shall be indicative that such Disclosing Party believes such information to be confidential or proprietary, but the failure to so mark information shall not conclusively determine that such information is or is not considered confidential information by such Disclosing Party.</w:t>
      </w:r>
    </w:p>
    <w:p w:rsidR="009B5A3F" w:rsidP="009B5A3F" w:rsidRDefault="009B5A3F" w14:paraId="1ECA9936" w14:textId="77777777">
      <w:pPr>
        <w:tabs>
          <w:tab w:val="left" w:pos="284"/>
        </w:tabs>
        <w:ind w:left="284" w:hanging="284"/>
        <w:jc w:val="both"/>
        <w:rPr>
          <w:lang w:val="en-GB"/>
        </w:rPr>
      </w:pPr>
      <w:r>
        <w:rPr>
          <w:lang w:val="en-GB"/>
        </w:rPr>
        <w:t>(2)</w:t>
      </w:r>
      <w:r>
        <w:rPr>
          <w:lang w:val="en-GB"/>
        </w:rPr>
        <w:tab/>
      </w:r>
      <w:r>
        <w:rPr>
          <w:lang w:val="en-GB"/>
        </w:rPr>
        <w:t>“</w:t>
      </w:r>
      <w:r w:rsidRPr="008162C8">
        <w:rPr>
          <w:b/>
          <w:lang w:val="en-GB"/>
        </w:rPr>
        <w:t>Exempt Information</w:t>
      </w:r>
      <w:r w:rsidRPr="00A804C1">
        <w:rPr>
          <w:lang w:val="en-GB"/>
        </w:rPr>
        <w:t>”</w:t>
      </w:r>
      <w:r w:rsidRPr="008162C8">
        <w:rPr>
          <w:lang w:val="en-GB"/>
        </w:rPr>
        <w:t xml:space="preserve"> means Confidential Information which Recipient can demonstrate (a) was lawfully in its possession and reduced to writing prior to the time of disclosure by or on behalf of the Disclosing Party and which is not subject to another obligation of confidentiality, (b) is or becomes generally available to the public through no breach of this Agreement by Recipient or any of its Affiliates or Representatives; (c) is obtained from a third party </w:t>
      </w:r>
      <w:r>
        <w:rPr>
          <w:lang w:val="en-GB"/>
        </w:rPr>
        <w:t xml:space="preserve">the Recipient could in good faith and to the best of its knowledge believe to be </w:t>
      </w:r>
      <w:r w:rsidRPr="008162C8">
        <w:rPr>
          <w:lang w:val="en-GB"/>
        </w:rPr>
        <w:t>lawfully entitled to possession of such Confidential Information and under no obligation of confidentiality to the Disclosing Party or its Affiliates; or (d) was independently developed by or for Recipient without reference to, aid from or reliance upon the Confidential Information of the Disclosing Party. In clarification of the foregoing, a general disclosure in the public domain will not cause more specific (but related) information to be deemed Exempt Information under one of the above exceptions; similarly, a combination of several pieces of information, which individually would be deemed Exempt Information, will not be deemed Exempt Information unless the combination itself is in the public domain, independently developed by Recipient or otherwise lawfully in Recipient</w:t>
      </w:r>
      <w:r>
        <w:rPr>
          <w:lang w:val="en-GB"/>
        </w:rPr>
        <w:t>’</w:t>
      </w:r>
      <w:r w:rsidRPr="008162C8">
        <w:rPr>
          <w:lang w:val="en-GB"/>
        </w:rPr>
        <w:t>s possession.</w:t>
      </w:r>
    </w:p>
    <w:p w:rsidR="009B5A3F" w:rsidP="009B5A3F" w:rsidRDefault="009B5A3F" w14:paraId="5D6475F8" w14:textId="77777777">
      <w:pPr>
        <w:tabs>
          <w:tab w:val="left" w:pos="284"/>
        </w:tabs>
        <w:ind w:left="284" w:hanging="284"/>
        <w:jc w:val="both"/>
        <w:rPr>
          <w:lang w:val="en-GB"/>
        </w:rPr>
      </w:pPr>
      <w:r>
        <w:rPr>
          <w:lang w:val="en-GB"/>
        </w:rPr>
        <w:t>(3)</w:t>
      </w:r>
      <w:r>
        <w:rPr>
          <w:lang w:val="en-GB"/>
        </w:rPr>
        <w:tab/>
      </w:r>
      <w:r>
        <w:rPr>
          <w:lang w:val="en-GB"/>
        </w:rPr>
        <w:t>“</w:t>
      </w:r>
      <w:r w:rsidRPr="008162C8">
        <w:rPr>
          <w:b/>
          <w:lang w:val="en-GB"/>
        </w:rPr>
        <w:t>Disclosing Party</w:t>
      </w:r>
      <w:r w:rsidRPr="00A804C1">
        <w:rPr>
          <w:lang w:val="en-GB"/>
        </w:rPr>
        <w:t>”</w:t>
      </w:r>
      <w:r w:rsidRPr="008162C8">
        <w:rPr>
          <w:lang w:val="en-GB"/>
        </w:rPr>
        <w:t xml:space="preserve"> means the Party, any of its Affiliates and any of its Representatives that discloses, or causes to be disclosed</w:t>
      </w:r>
      <w:r>
        <w:rPr>
          <w:lang w:val="en-GB"/>
        </w:rPr>
        <w:t>, or on whose behalf disclosure takes place</w:t>
      </w:r>
      <w:r w:rsidRPr="008162C8">
        <w:rPr>
          <w:lang w:val="en-GB"/>
        </w:rPr>
        <w:t>, Confidential Information to the other Party, any of its Affiliates or any of its Representatives.</w:t>
      </w:r>
    </w:p>
    <w:p w:rsidR="009B5A3F" w:rsidP="009B5A3F" w:rsidRDefault="009B5A3F" w14:paraId="720EA4A0" w14:textId="77777777">
      <w:pPr>
        <w:tabs>
          <w:tab w:val="left" w:pos="284"/>
        </w:tabs>
        <w:ind w:left="284" w:hanging="284"/>
        <w:jc w:val="both"/>
        <w:rPr>
          <w:lang w:val="en-GB"/>
        </w:rPr>
      </w:pPr>
      <w:r>
        <w:rPr>
          <w:lang w:val="en-GB"/>
        </w:rPr>
        <w:t>(4)</w:t>
      </w:r>
      <w:r>
        <w:rPr>
          <w:lang w:val="en-GB"/>
        </w:rPr>
        <w:tab/>
      </w:r>
      <w:r>
        <w:rPr>
          <w:lang w:val="en-GB"/>
        </w:rPr>
        <w:t>“</w:t>
      </w:r>
      <w:r w:rsidRPr="00A804C1">
        <w:rPr>
          <w:b/>
          <w:lang w:val="en-GB"/>
        </w:rPr>
        <w:t>Recipient</w:t>
      </w:r>
      <w:r>
        <w:rPr>
          <w:lang w:val="en-GB"/>
        </w:rPr>
        <w:t xml:space="preserve">” </w:t>
      </w:r>
      <w:r w:rsidRPr="00A804C1">
        <w:rPr>
          <w:lang w:val="en-GB"/>
        </w:rPr>
        <w:t xml:space="preserve">means the Party who receives (or whose Affiliates or Representatives </w:t>
      </w:r>
      <w:proofErr w:type="gramStart"/>
      <w:r w:rsidRPr="00A804C1">
        <w:rPr>
          <w:lang w:val="en-GB"/>
        </w:rPr>
        <w:t>with regard to</w:t>
      </w:r>
      <w:proofErr w:type="gramEnd"/>
      <w:r w:rsidRPr="00A804C1">
        <w:rPr>
          <w:lang w:val="en-GB"/>
        </w:rPr>
        <w:t xml:space="preserve"> the </w:t>
      </w:r>
      <w:r>
        <w:rPr>
          <w:lang w:val="en-GB"/>
        </w:rPr>
        <w:t xml:space="preserve">Purpose or else on behalf of the Recipient </w:t>
      </w:r>
      <w:r w:rsidRPr="00A804C1">
        <w:rPr>
          <w:lang w:val="en-GB"/>
        </w:rPr>
        <w:t>receive) Confidential Information from the Disclosing Party.</w:t>
      </w:r>
    </w:p>
    <w:p w:rsidR="009B5A3F" w:rsidP="009B5A3F" w:rsidRDefault="009B5A3F" w14:paraId="36CE7FCB" w14:textId="77777777">
      <w:pPr>
        <w:tabs>
          <w:tab w:val="left" w:pos="284"/>
        </w:tabs>
        <w:ind w:left="284" w:hanging="284"/>
        <w:jc w:val="both"/>
        <w:rPr>
          <w:lang w:val="en-GB"/>
        </w:rPr>
      </w:pPr>
      <w:r>
        <w:rPr>
          <w:lang w:val="en-GB"/>
        </w:rPr>
        <w:t>(5)</w:t>
      </w:r>
      <w:r>
        <w:rPr>
          <w:lang w:val="en-GB"/>
        </w:rPr>
        <w:tab/>
      </w:r>
      <w:r>
        <w:rPr>
          <w:lang w:val="en-GB"/>
        </w:rPr>
        <w:t>“</w:t>
      </w:r>
      <w:r w:rsidRPr="00A804C1">
        <w:rPr>
          <w:b/>
          <w:lang w:val="en-GB"/>
        </w:rPr>
        <w:t>Affiliates</w:t>
      </w:r>
      <w:r w:rsidRPr="00A804C1">
        <w:rPr>
          <w:lang w:val="en-GB"/>
        </w:rPr>
        <w:t xml:space="preserve">” means, with respect to each Party, any corporation, </w:t>
      </w:r>
      <w:r>
        <w:rPr>
          <w:lang w:val="en-GB"/>
        </w:rPr>
        <w:t>company</w:t>
      </w:r>
      <w:r w:rsidRPr="00A804C1">
        <w:rPr>
          <w:lang w:val="en-GB"/>
        </w:rPr>
        <w:t xml:space="preserve">, partnership or other entity or person which directly or indirectly controls or is controlled </w:t>
      </w:r>
      <w:proofErr w:type="gramStart"/>
      <w:r w:rsidRPr="00A804C1">
        <w:rPr>
          <w:lang w:val="en-GB"/>
        </w:rPr>
        <w:t>by, or</w:t>
      </w:r>
      <w:proofErr w:type="gramEnd"/>
      <w:r w:rsidRPr="00A804C1">
        <w:rPr>
          <w:lang w:val="en-GB"/>
        </w:rPr>
        <w:t xml:space="preserve"> is under common control with that Party.</w:t>
      </w:r>
    </w:p>
    <w:p w:rsidR="009B5A3F" w:rsidP="009B5A3F" w:rsidRDefault="009B5A3F" w14:paraId="2B09575A" w14:textId="77777777">
      <w:pPr>
        <w:tabs>
          <w:tab w:val="left" w:pos="284"/>
        </w:tabs>
        <w:ind w:left="284" w:hanging="284"/>
        <w:jc w:val="both"/>
        <w:rPr>
          <w:lang w:val="en-GB"/>
        </w:rPr>
      </w:pPr>
      <w:r>
        <w:rPr>
          <w:lang w:val="en-GB"/>
        </w:rPr>
        <w:t>(6)</w:t>
      </w:r>
      <w:r>
        <w:rPr>
          <w:lang w:val="en-GB"/>
        </w:rPr>
        <w:tab/>
      </w:r>
      <w:r>
        <w:rPr>
          <w:lang w:val="en-GB"/>
        </w:rPr>
        <w:t>“</w:t>
      </w:r>
      <w:r w:rsidRPr="00A804C1">
        <w:rPr>
          <w:b/>
          <w:lang w:val="en-GB"/>
        </w:rPr>
        <w:t>Representatives</w:t>
      </w:r>
      <w:r>
        <w:rPr>
          <w:lang w:val="en-GB"/>
        </w:rPr>
        <w:t xml:space="preserve">” </w:t>
      </w:r>
      <w:r w:rsidRPr="00A804C1">
        <w:rPr>
          <w:lang w:val="en-GB"/>
        </w:rPr>
        <w:t>shall mean, as to any Party hereto, the directors, officers, employees, Affiliates (including such Affiliate</w:t>
      </w:r>
      <w:r>
        <w:rPr>
          <w:lang w:val="en-GB"/>
        </w:rPr>
        <w:t>’</w:t>
      </w:r>
      <w:r w:rsidRPr="00A804C1">
        <w:rPr>
          <w:lang w:val="en-GB"/>
        </w:rPr>
        <w:t xml:space="preserve">s directors, officers and employees), agents or other representatives (including, without limitation, financial advisors, </w:t>
      </w:r>
      <w:r>
        <w:rPr>
          <w:lang w:val="en-GB"/>
        </w:rPr>
        <w:t xml:space="preserve">consultants, </w:t>
      </w:r>
      <w:r w:rsidRPr="00A804C1">
        <w:rPr>
          <w:lang w:val="en-GB"/>
        </w:rPr>
        <w:t>attorneys and accountants).</w:t>
      </w:r>
    </w:p>
    <w:p w:rsidR="009B5A3F" w:rsidP="009B5A3F" w:rsidRDefault="009B5A3F" w14:paraId="2068F1E9" w14:textId="77777777">
      <w:pPr>
        <w:tabs>
          <w:tab w:val="left" w:pos="284"/>
        </w:tabs>
        <w:ind w:left="284" w:hanging="284"/>
        <w:jc w:val="both"/>
        <w:rPr>
          <w:lang w:val="en-GB"/>
        </w:rPr>
      </w:pPr>
    </w:p>
    <w:p w:rsidRPr="00A804C1" w:rsidR="009B5A3F" w:rsidP="009B5A3F" w:rsidRDefault="009B5A3F" w14:paraId="751545CB" w14:textId="77777777">
      <w:pPr>
        <w:tabs>
          <w:tab w:val="left" w:pos="284"/>
        </w:tabs>
        <w:ind w:left="284" w:hanging="284"/>
        <w:jc w:val="both"/>
        <w:rPr>
          <w:b/>
          <w:lang w:val="en-GB"/>
        </w:rPr>
      </w:pPr>
      <w:r w:rsidRPr="00A804C1">
        <w:rPr>
          <w:b/>
          <w:lang w:val="en-GB"/>
        </w:rPr>
        <w:t xml:space="preserve">§ 2 – Obligations of the </w:t>
      </w:r>
      <w:r>
        <w:rPr>
          <w:b/>
          <w:lang w:val="en-GB"/>
        </w:rPr>
        <w:t xml:space="preserve">Recipient </w:t>
      </w:r>
      <w:r w:rsidRPr="00A804C1">
        <w:rPr>
          <w:b/>
          <w:lang w:val="en-GB"/>
        </w:rPr>
        <w:t>and Permitted Disclosure</w:t>
      </w:r>
    </w:p>
    <w:p w:rsidR="009B5A3F" w:rsidP="009B5A3F" w:rsidRDefault="009B5A3F" w14:paraId="4C2367E5" w14:textId="77777777">
      <w:pPr>
        <w:tabs>
          <w:tab w:val="left" w:pos="284"/>
        </w:tabs>
        <w:ind w:left="284" w:hanging="284"/>
        <w:jc w:val="both"/>
        <w:rPr>
          <w:lang w:val="en-GB"/>
        </w:rPr>
      </w:pPr>
      <w:r>
        <w:rPr>
          <w:lang w:val="en-GB"/>
        </w:rPr>
        <w:t>(1)</w:t>
      </w:r>
      <w:r>
        <w:rPr>
          <w:lang w:val="en-GB"/>
        </w:rPr>
        <w:tab/>
      </w:r>
      <w:r w:rsidRPr="009D3E8A">
        <w:rPr>
          <w:lang w:val="en-GB"/>
        </w:rPr>
        <w:t xml:space="preserve">The </w:t>
      </w:r>
      <w:r>
        <w:rPr>
          <w:lang w:val="en-GB"/>
        </w:rPr>
        <w:t xml:space="preserve">Recipient </w:t>
      </w:r>
      <w:r w:rsidRPr="009D3E8A">
        <w:rPr>
          <w:lang w:val="en-GB"/>
        </w:rPr>
        <w:t>shall</w:t>
      </w:r>
      <w:r>
        <w:rPr>
          <w:lang w:val="en-GB"/>
        </w:rPr>
        <w:t xml:space="preserve"> </w:t>
      </w:r>
      <w:r w:rsidRPr="009D3E8A">
        <w:rPr>
          <w:lang w:val="en-GB"/>
        </w:rPr>
        <w:t xml:space="preserve">hold in strict confidence and not disclose Confidential Information of the Disclosing Party to any third </w:t>
      </w:r>
      <w:r>
        <w:rPr>
          <w:lang w:val="en-GB"/>
        </w:rPr>
        <w:t xml:space="preserve">party (for the avoidance of doubt, including its own Representatives and such Representatives of the Disclosing Party that have not been nominated by the Disclosing Party as contact persons regarding the Purpose) </w:t>
      </w:r>
      <w:r w:rsidRPr="009D3E8A">
        <w:rPr>
          <w:lang w:val="en-GB"/>
        </w:rPr>
        <w:t>or the public domain</w:t>
      </w:r>
      <w:r>
        <w:rPr>
          <w:lang w:val="en-GB"/>
        </w:rPr>
        <w:t xml:space="preserve"> unless in accordance with this Agreement or with the Disclosing Party’s prior written approval.</w:t>
      </w:r>
    </w:p>
    <w:p w:rsidR="009B5A3F" w:rsidP="009B5A3F" w:rsidRDefault="009B5A3F" w14:paraId="05558C72" w14:textId="77777777">
      <w:pPr>
        <w:tabs>
          <w:tab w:val="left" w:pos="284"/>
        </w:tabs>
        <w:ind w:left="284" w:hanging="284"/>
        <w:jc w:val="both"/>
        <w:rPr>
          <w:lang w:val="en-GB"/>
        </w:rPr>
      </w:pPr>
      <w:r>
        <w:rPr>
          <w:lang w:val="en-GB"/>
        </w:rPr>
        <w:t xml:space="preserve">(2) The Recipient shall </w:t>
      </w:r>
      <w:r w:rsidRPr="009D3E8A">
        <w:rPr>
          <w:lang w:val="en-GB"/>
        </w:rPr>
        <w:t>treat Confidential Information of the Disclosing Party at least as confidential and secure as if it were its own Confidential Information</w:t>
      </w:r>
      <w:r>
        <w:rPr>
          <w:lang w:val="en-GB"/>
        </w:rPr>
        <w:t xml:space="preserve"> but no less confidential and secure than is customary for such Confidential Information and can be reasonably expected by the Disclosing Party. In particular, the Recipient </w:t>
      </w:r>
      <w:r w:rsidRPr="009D3E8A">
        <w:rPr>
          <w:lang w:val="en-GB"/>
        </w:rPr>
        <w:t xml:space="preserve">shall take all necessary and (also commercially) reasonable steps to secure </w:t>
      </w:r>
      <w:r>
        <w:rPr>
          <w:lang w:val="en-GB"/>
        </w:rPr>
        <w:t xml:space="preserve">an adequate level of </w:t>
      </w:r>
      <w:r w:rsidRPr="009D3E8A">
        <w:rPr>
          <w:lang w:val="en-GB"/>
        </w:rPr>
        <w:t xml:space="preserve">protection of the Confidential Information </w:t>
      </w:r>
      <w:r>
        <w:rPr>
          <w:lang w:val="en-GB"/>
        </w:rPr>
        <w:t xml:space="preserve">of the Disclosing Party </w:t>
      </w:r>
      <w:r w:rsidRPr="009D3E8A">
        <w:rPr>
          <w:lang w:val="en-GB"/>
        </w:rPr>
        <w:t>by suitable technical and organizational measures.</w:t>
      </w:r>
    </w:p>
    <w:p w:rsidR="009B5A3F" w:rsidP="009B5A3F" w:rsidRDefault="009B5A3F" w14:paraId="3DF99322" w14:textId="77777777">
      <w:pPr>
        <w:tabs>
          <w:tab w:val="left" w:pos="284"/>
        </w:tabs>
        <w:ind w:left="284" w:hanging="284"/>
        <w:jc w:val="both"/>
        <w:rPr>
          <w:lang w:val="en-GB"/>
        </w:rPr>
      </w:pPr>
      <w:r>
        <w:rPr>
          <w:lang w:val="en-GB"/>
        </w:rPr>
        <w:t>(3)</w:t>
      </w:r>
      <w:r>
        <w:rPr>
          <w:lang w:val="en-GB"/>
        </w:rPr>
        <w:tab/>
      </w:r>
      <w:r w:rsidRPr="009D3E8A">
        <w:rPr>
          <w:lang w:val="en-GB"/>
        </w:rPr>
        <w:t xml:space="preserve">The </w:t>
      </w:r>
      <w:r>
        <w:rPr>
          <w:lang w:val="en-GB"/>
        </w:rPr>
        <w:t xml:space="preserve">Recipient </w:t>
      </w:r>
      <w:r w:rsidRPr="009D3E8A">
        <w:rPr>
          <w:lang w:val="en-GB"/>
        </w:rPr>
        <w:t xml:space="preserve">shall not use Confidential Information of the Disclosing Party for any other purpose than the Purpose, </w:t>
      </w:r>
      <w:proofErr w:type="gramStart"/>
      <w:r w:rsidRPr="009D3E8A">
        <w:rPr>
          <w:lang w:val="en-GB"/>
        </w:rPr>
        <w:t>in particular not</w:t>
      </w:r>
      <w:proofErr w:type="gramEnd"/>
      <w:r w:rsidRPr="009D3E8A">
        <w:rPr>
          <w:lang w:val="en-GB"/>
        </w:rPr>
        <w:t xml:space="preserve"> for any commercial purpose, without the prior written approval of the Disclosing Party.</w:t>
      </w:r>
    </w:p>
    <w:p w:rsidR="009B5A3F" w:rsidP="009B5A3F" w:rsidRDefault="009B5A3F" w14:paraId="2A8E4F27" w14:textId="77777777">
      <w:pPr>
        <w:tabs>
          <w:tab w:val="left" w:pos="284"/>
        </w:tabs>
        <w:ind w:left="284" w:hanging="284"/>
        <w:jc w:val="both"/>
        <w:rPr>
          <w:lang w:val="en-GB"/>
        </w:rPr>
      </w:pPr>
      <w:r>
        <w:rPr>
          <w:lang w:val="en-GB"/>
        </w:rPr>
        <w:t>(4)</w:t>
      </w:r>
      <w:r>
        <w:rPr>
          <w:lang w:val="en-GB"/>
        </w:rPr>
        <w:tab/>
      </w:r>
      <w:r w:rsidRPr="009D6EC0">
        <w:rPr>
          <w:lang w:val="en-GB"/>
        </w:rPr>
        <w:t xml:space="preserve">In the event Recipient becomes aware of any breach of this Agreement, Recipient shall promptly notify </w:t>
      </w:r>
      <w:r>
        <w:rPr>
          <w:lang w:val="en-GB"/>
        </w:rPr>
        <w:t xml:space="preserve">Disclosing Party </w:t>
      </w:r>
      <w:r w:rsidRPr="009D6EC0">
        <w:rPr>
          <w:lang w:val="en-GB"/>
        </w:rPr>
        <w:t>of such breach and all facts known to Recipient regarding same, solely for the purpose of mitigating damages, and provided that the Parties acknowledge that no notification made under this clause shall in any way be construed as an admission of wrongdoing, liability or breach, and Recipient will cooperate with the Disclosing Party in a reasonable way to help Disclosing Party regain possession of the Confidential Information, prevent its further unauthorized use, mitigate the consequences of the breach and/or prevent its recurrence.</w:t>
      </w:r>
    </w:p>
    <w:p w:rsidR="009B5A3F" w:rsidP="009B5A3F" w:rsidRDefault="009B5A3F" w14:paraId="307F4FCE" w14:textId="77777777">
      <w:pPr>
        <w:tabs>
          <w:tab w:val="left" w:pos="284"/>
        </w:tabs>
        <w:ind w:left="284" w:hanging="284"/>
        <w:jc w:val="both"/>
        <w:rPr>
          <w:lang w:val="en-GB"/>
        </w:rPr>
      </w:pPr>
      <w:r>
        <w:rPr>
          <w:lang w:val="en-GB"/>
        </w:rPr>
        <w:t>(5)</w:t>
      </w:r>
      <w:r>
        <w:rPr>
          <w:lang w:val="en-GB"/>
        </w:rPr>
        <w:tab/>
      </w:r>
      <w:r>
        <w:rPr>
          <w:lang w:val="en-GB"/>
        </w:rPr>
        <w:t xml:space="preserve">Recipient shall be permitted to disclose to its Representatives or allow its Representatives to access Confidential Information of the Disclosing Party </w:t>
      </w:r>
      <w:r w:rsidRPr="009D3E8A">
        <w:rPr>
          <w:lang w:val="en-GB"/>
        </w:rPr>
        <w:t xml:space="preserve">only on a need-to-know basis for </w:t>
      </w:r>
      <w:r>
        <w:rPr>
          <w:lang w:val="en-GB"/>
        </w:rPr>
        <w:t xml:space="preserve">the </w:t>
      </w:r>
      <w:r w:rsidRPr="009D3E8A">
        <w:rPr>
          <w:lang w:val="en-GB"/>
        </w:rPr>
        <w:t xml:space="preserve">Purpose </w:t>
      </w:r>
      <w:r>
        <w:rPr>
          <w:lang w:val="en-GB"/>
        </w:rPr>
        <w:t xml:space="preserve">provided such Representatives are made aware of the confidential nature of the Confidential Information </w:t>
      </w:r>
      <w:r w:rsidRPr="009D3E8A">
        <w:rPr>
          <w:lang w:val="en-GB"/>
        </w:rPr>
        <w:t xml:space="preserve">and </w:t>
      </w:r>
      <w:r>
        <w:rPr>
          <w:lang w:val="en-GB"/>
        </w:rPr>
        <w:t xml:space="preserve">are bound by a contractual, statutory, or professional obligation to confidentiality at least as strict as this Agreement. Recipient </w:t>
      </w:r>
      <w:r w:rsidRPr="009D3E8A">
        <w:rPr>
          <w:lang w:val="en-GB"/>
        </w:rPr>
        <w:t>shall be liable for any breach of this Agreement by any of its Representatives.</w:t>
      </w:r>
    </w:p>
    <w:p w:rsidR="009B5A3F" w:rsidP="009B5A3F" w:rsidRDefault="009B5A3F" w14:paraId="1F255400" w14:textId="77777777">
      <w:pPr>
        <w:tabs>
          <w:tab w:val="left" w:pos="284"/>
        </w:tabs>
        <w:ind w:left="284" w:hanging="284"/>
        <w:jc w:val="both"/>
        <w:rPr>
          <w:lang w:val="en-GB"/>
        </w:rPr>
      </w:pPr>
      <w:r>
        <w:rPr>
          <w:lang w:val="en-GB"/>
        </w:rPr>
        <w:t>(6)</w:t>
      </w:r>
      <w:r>
        <w:rPr>
          <w:lang w:val="en-GB"/>
        </w:rPr>
        <w:tab/>
      </w:r>
      <w:r w:rsidRPr="001B2284">
        <w:rPr>
          <w:lang w:val="en-GB"/>
        </w:rPr>
        <w:t xml:space="preserve">If Recipient is requested to disclose Confidential Information of the Disclosing Party </w:t>
      </w:r>
      <w:r>
        <w:rPr>
          <w:lang w:val="en-GB"/>
        </w:rPr>
        <w:t xml:space="preserve">by judicial, governmental, or regulatory order or else </w:t>
      </w:r>
      <w:r w:rsidRPr="001B2284">
        <w:rPr>
          <w:lang w:val="en-GB"/>
        </w:rPr>
        <w:t>to comply with a requirement under applicable law, Recipient shall give, to the permissible extent, Disclosing Party prompt notice of such request so that Disclosing Party may seek an appropriate protective order or other remedy. If Disclosing Party seeks a protective order or other remedy, Recipient shall promptly cooperate with and reasonably assist Disclosing Party in such efforts. Subject to any protective order obtained, Recipient shall disclose only that portion of Confidential Information which its legal counsel determines it is required to disclose and shall exercise reasonable efforts to preserve the confidentiality of the disclosed Confidential Information.</w:t>
      </w:r>
    </w:p>
    <w:p w:rsidR="009B5A3F" w:rsidP="009B5A3F" w:rsidRDefault="009B5A3F" w14:paraId="76144662" w14:textId="77777777">
      <w:pPr>
        <w:tabs>
          <w:tab w:val="left" w:pos="284"/>
        </w:tabs>
        <w:ind w:left="284" w:hanging="284"/>
        <w:jc w:val="both"/>
        <w:rPr>
          <w:lang w:val="en-GB"/>
        </w:rPr>
      </w:pPr>
      <w:r>
        <w:rPr>
          <w:lang w:val="en-GB"/>
        </w:rPr>
        <w:t>(7)</w:t>
      </w:r>
      <w:r>
        <w:rPr>
          <w:lang w:val="en-GB"/>
        </w:rPr>
        <w:tab/>
      </w:r>
      <w:r w:rsidRPr="009D3E8A">
        <w:rPr>
          <w:lang w:val="en-GB"/>
        </w:rPr>
        <w:t>Upon request of the Disclosing Party</w:t>
      </w:r>
      <w:r>
        <w:rPr>
          <w:lang w:val="en-GB"/>
        </w:rPr>
        <w:t xml:space="preserve"> or after the end of the term of this Agreement</w:t>
      </w:r>
      <w:r w:rsidRPr="009D3E8A">
        <w:rPr>
          <w:lang w:val="en-GB"/>
        </w:rPr>
        <w:t xml:space="preserve">, the </w:t>
      </w:r>
      <w:r>
        <w:rPr>
          <w:lang w:val="en-GB"/>
        </w:rPr>
        <w:t xml:space="preserve">Recipient </w:t>
      </w:r>
      <w:r w:rsidRPr="009D3E8A">
        <w:rPr>
          <w:lang w:val="en-GB"/>
        </w:rPr>
        <w:t>shall promptly, at its reasonable election, return to the Disclosing Party or destroy or delete any documents, samples</w:t>
      </w:r>
      <w:r>
        <w:rPr>
          <w:lang w:val="en-GB"/>
        </w:rPr>
        <w:t>, storage devices</w:t>
      </w:r>
      <w:r w:rsidRPr="009D3E8A">
        <w:rPr>
          <w:lang w:val="en-GB"/>
        </w:rPr>
        <w:t xml:space="preserve">, </w:t>
      </w:r>
      <w:r>
        <w:rPr>
          <w:lang w:val="en-GB"/>
        </w:rPr>
        <w:t>computer files, messages,</w:t>
      </w:r>
      <w:r w:rsidRPr="009D3E8A">
        <w:rPr>
          <w:lang w:val="en-GB"/>
        </w:rPr>
        <w:t xml:space="preserve"> or other </w:t>
      </w:r>
      <w:r>
        <w:rPr>
          <w:lang w:val="en-GB"/>
        </w:rPr>
        <w:t xml:space="preserve">media containing </w:t>
      </w:r>
      <w:r w:rsidRPr="009D3E8A">
        <w:rPr>
          <w:lang w:val="en-GB"/>
        </w:rPr>
        <w:t>Confidential Information</w:t>
      </w:r>
      <w:r>
        <w:rPr>
          <w:lang w:val="en-GB"/>
        </w:rPr>
        <w:t xml:space="preserve"> (collectively “</w:t>
      </w:r>
      <w:r w:rsidRPr="00D718C9">
        <w:rPr>
          <w:b/>
          <w:lang w:val="en-GB"/>
        </w:rPr>
        <w:t>Confidential</w:t>
      </w:r>
      <w:r>
        <w:rPr>
          <w:lang w:val="en-GB"/>
        </w:rPr>
        <w:t xml:space="preserve"> </w:t>
      </w:r>
      <w:r w:rsidRPr="00D718C9">
        <w:rPr>
          <w:b/>
          <w:lang w:val="en-GB"/>
        </w:rPr>
        <w:t>Material</w:t>
      </w:r>
      <w:r>
        <w:rPr>
          <w:lang w:val="en-GB"/>
        </w:rPr>
        <w:t>”)</w:t>
      </w:r>
      <w:r w:rsidRPr="009D3E8A">
        <w:rPr>
          <w:lang w:val="en-GB"/>
        </w:rPr>
        <w:t xml:space="preserve">. Upon request, the </w:t>
      </w:r>
      <w:r>
        <w:rPr>
          <w:lang w:val="en-GB"/>
        </w:rPr>
        <w:t xml:space="preserve">Recipient </w:t>
      </w:r>
      <w:r w:rsidRPr="009D3E8A">
        <w:rPr>
          <w:lang w:val="en-GB"/>
        </w:rPr>
        <w:t>shall confirm in writing to the Disclosing Party the destruction or deletion. The obligation to return/destroy/delete shall not apply to:</w:t>
      </w:r>
      <w:r>
        <w:rPr>
          <w:lang w:val="en-GB"/>
        </w:rPr>
        <w:t xml:space="preserve"> (a) </w:t>
      </w:r>
      <w:r w:rsidRPr="009D3E8A">
        <w:rPr>
          <w:lang w:val="en-GB"/>
        </w:rPr>
        <w:t>a single copy of such Confidential Information (e.g. this Agreement and correspondence relating to it), which is necessary to determine the extent of the rights and obligations under this Agreement;</w:t>
      </w:r>
      <w:r>
        <w:rPr>
          <w:lang w:val="en-GB"/>
        </w:rPr>
        <w:t xml:space="preserve"> (b) </w:t>
      </w:r>
      <w:r w:rsidRPr="009D3E8A">
        <w:rPr>
          <w:lang w:val="en-GB"/>
        </w:rPr>
        <w:t>computer back-ups or archival copies of the Disclosing Party</w:t>
      </w:r>
      <w:r>
        <w:rPr>
          <w:lang w:val="en-GB"/>
        </w:rPr>
        <w:t>’</w:t>
      </w:r>
      <w:r w:rsidRPr="009D3E8A">
        <w:rPr>
          <w:lang w:val="en-GB"/>
        </w:rPr>
        <w:t xml:space="preserve">s Confidential Information </w:t>
      </w:r>
      <w:r>
        <w:rPr>
          <w:lang w:val="en-GB"/>
        </w:rPr>
        <w:t xml:space="preserve">automatically </w:t>
      </w:r>
      <w:r w:rsidRPr="009D3E8A">
        <w:rPr>
          <w:lang w:val="en-GB"/>
        </w:rPr>
        <w:t xml:space="preserve">generated as part of the </w:t>
      </w:r>
      <w:r>
        <w:rPr>
          <w:lang w:val="en-GB"/>
        </w:rPr>
        <w:t xml:space="preserve">Recipient’s </w:t>
      </w:r>
      <w:r w:rsidRPr="009D3E8A">
        <w:rPr>
          <w:lang w:val="en-GB"/>
        </w:rPr>
        <w:t xml:space="preserve">reasonable and customary data back-up process, provided that such copies are not further accessible to regular users and are not used for any purpose other than data back-up or archiving; </w:t>
      </w:r>
      <w:r>
        <w:rPr>
          <w:lang w:val="en-GB"/>
        </w:rPr>
        <w:t xml:space="preserve">(c) </w:t>
      </w:r>
      <w:r w:rsidRPr="009D3E8A">
        <w:rPr>
          <w:lang w:val="en-GB"/>
        </w:rPr>
        <w:t xml:space="preserve">Confidential </w:t>
      </w:r>
      <w:r>
        <w:rPr>
          <w:lang w:val="en-GB"/>
        </w:rPr>
        <w:t xml:space="preserve">Material to the extent and for as long as it </w:t>
      </w:r>
      <w:r w:rsidRPr="009D3E8A">
        <w:rPr>
          <w:lang w:val="en-GB"/>
        </w:rPr>
        <w:t xml:space="preserve">must be retained to comply with the </w:t>
      </w:r>
      <w:r>
        <w:rPr>
          <w:lang w:val="en-GB"/>
        </w:rPr>
        <w:t xml:space="preserve">Recipient’s </w:t>
      </w:r>
      <w:r w:rsidRPr="009D3E8A">
        <w:rPr>
          <w:lang w:val="en-GB"/>
        </w:rPr>
        <w:t>statutory archiving and retention obligations or reasonable and customary document archiving and compliance policies; and/or</w:t>
      </w:r>
      <w:r>
        <w:rPr>
          <w:lang w:val="en-GB"/>
        </w:rPr>
        <w:t xml:space="preserve"> (</w:t>
      </w:r>
      <w:r w:rsidRPr="009D3E8A">
        <w:rPr>
          <w:lang w:val="en-GB"/>
        </w:rPr>
        <w:t>d)</w:t>
      </w:r>
      <w:r>
        <w:rPr>
          <w:lang w:val="en-GB"/>
        </w:rPr>
        <w:t xml:space="preserve"> </w:t>
      </w:r>
      <w:r w:rsidRPr="009D3E8A">
        <w:rPr>
          <w:lang w:val="en-GB"/>
        </w:rPr>
        <w:t xml:space="preserve">Confidential </w:t>
      </w:r>
      <w:r>
        <w:rPr>
          <w:lang w:val="en-GB"/>
        </w:rPr>
        <w:t xml:space="preserve">Material </w:t>
      </w:r>
      <w:r w:rsidRPr="009D3E8A">
        <w:rPr>
          <w:lang w:val="en-GB"/>
        </w:rPr>
        <w:t xml:space="preserve">for which the </w:t>
      </w:r>
      <w:r>
        <w:rPr>
          <w:lang w:val="en-GB"/>
        </w:rPr>
        <w:t xml:space="preserve">Recipient </w:t>
      </w:r>
      <w:r w:rsidRPr="009D3E8A">
        <w:rPr>
          <w:lang w:val="en-GB"/>
        </w:rPr>
        <w:t>can proof that its return, destruction and deletion is economically or technically impossible.</w:t>
      </w:r>
    </w:p>
    <w:p w:rsidRPr="009D3E8A" w:rsidR="009B5A3F" w:rsidP="009B5A3F" w:rsidRDefault="009B5A3F" w14:paraId="02DD1B43" w14:textId="77777777">
      <w:pPr>
        <w:tabs>
          <w:tab w:val="left" w:pos="284"/>
        </w:tabs>
        <w:ind w:left="284" w:hanging="284"/>
        <w:jc w:val="both"/>
        <w:rPr>
          <w:lang w:val="en-GB"/>
        </w:rPr>
      </w:pPr>
      <w:r>
        <w:rPr>
          <w:lang w:val="en-GB"/>
        </w:rPr>
        <w:t>(8)</w:t>
      </w:r>
      <w:r>
        <w:rPr>
          <w:lang w:val="en-GB"/>
        </w:rPr>
        <w:tab/>
      </w:r>
      <w:r w:rsidRPr="00A524AE">
        <w:rPr>
          <w:lang w:val="en-US"/>
        </w:rPr>
        <w:t>This Agreement shall not limit any statutory obligations of non-disclosure and non-use which may apply to the Parties.</w:t>
      </w:r>
    </w:p>
    <w:p w:rsidR="009B5A3F" w:rsidP="009B5A3F" w:rsidRDefault="009B5A3F" w14:paraId="776B7DFA" w14:textId="77777777">
      <w:pPr>
        <w:tabs>
          <w:tab w:val="left" w:pos="284"/>
        </w:tabs>
        <w:ind w:left="284" w:hanging="284"/>
        <w:jc w:val="both"/>
        <w:rPr>
          <w:lang w:val="en-GB"/>
        </w:rPr>
      </w:pPr>
    </w:p>
    <w:p w:rsidRPr="002A2C11" w:rsidR="009B5A3F" w:rsidP="009B5A3F" w:rsidRDefault="009B5A3F" w14:paraId="71CCD934" w14:textId="77777777">
      <w:pPr>
        <w:tabs>
          <w:tab w:val="left" w:pos="284"/>
        </w:tabs>
        <w:ind w:left="284" w:hanging="284"/>
        <w:jc w:val="both"/>
        <w:rPr>
          <w:b/>
          <w:lang w:val="en-GB"/>
        </w:rPr>
      </w:pPr>
      <w:r>
        <w:rPr>
          <w:b/>
          <w:lang w:val="en-GB"/>
        </w:rPr>
        <w:t>§ 3 – Term</w:t>
      </w:r>
    </w:p>
    <w:p w:rsidR="009B5A3F" w:rsidP="009B5A3F" w:rsidRDefault="009B5A3F" w14:paraId="5AB59AB2" w14:textId="78D6CAA4">
      <w:pPr>
        <w:tabs>
          <w:tab w:val="left" w:pos="284"/>
        </w:tabs>
        <w:ind w:left="284" w:hanging="284"/>
        <w:jc w:val="both"/>
        <w:rPr>
          <w:lang w:val="en-GB"/>
        </w:rPr>
      </w:pPr>
      <w:r>
        <w:rPr>
          <w:lang w:val="en-GB"/>
        </w:rPr>
        <w:t>(1)</w:t>
      </w:r>
      <w:r>
        <w:rPr>
          <w:lang w:val="en-GB"/>
        </w:rPr>
        <w:tab/>
      </w:r>
      <w:r>
        <w:rPr>
          <w:lang w:val="en-GB"/>
        </w:rPr>
        <w:t xml:space="preserve">This Agreement shall come into effect on the Effective Date and shall and shall remain in effect </w:t>
      </w:r>
      <w:r w:rsidR="002516FC">
        <w:rPr>
          <w:lang w:val="en-GB"/>
        </w:rPr>
        <w:t xml:space="preserve">unlimited in time </w:t>
      </w:r>
      <w:r>
        <w:rPr>
          <w:lang w:val="en-GB"/>
        </w:rPr>
        <w:t xml:space="preserve">from the Effective Date, unless terminated earlier. </w:t>
      </w:r>
    </w:p>
    <w:p w:rsidR="009B5A3F" w:rsidP="009B5A3F" w:rsidRDefault="009B5A3F" w14:paraId="03FC93C8" w14:textId="77777777">
      <w:pPr>
        <w:tabs>
          <w:tab w:val="left" w:pos="284"/>
        </w:tabs>
        <w:ind w:left="284" w:hanging="284"/>
        <w:jc w:val="both"/>
        <w:rPr>
          <w:lang w:val="en-GB"/>
        </w:rPr>
      </w:pPr>
      <w:r>
        <w:rPr>
          <w:lang w:val="en-GB"/>
        </w:rPr>
        <w:t>(2)</w:t>
      </w:r>
      <w:r>
        <w:rPr>
          <w:lang w:val="en-GB"/>
        </w:rPr>
        <w:tab/>
      </w:r>
      <w:r>
        <w:rPr>
          <w:lang w:val="en-GB"/>
        </w:rPr>
        <w:t>Either Party may terminate this Agreement by giving written notice to the other Party with a notice period of one month to the end of a calendar month. The right to terminate this Agreement for cause without a notice period remains unaffected.</w:t>
      </w:r>
    </w:p>
    <w:p w:rsidR="009B5A3F" w:rsidP="009B5A3F" w:rsidRDefault="009B5A3F" w14:paraId="0BBE0F77" w14:textId="77777777">
      <w:pPr>
        <w:tabs>
          <w:tab w:val="left" w:pos="284"/>
        </w:tabs>
        <w:ind w:left="284" w:hanging="284"/>
        <w:jc w:val="both"/>
        <w:rPr>
          <w:lang w:val="en-GB"/>
        </w:rPr>
      </w:pPr>
      <w:r>
        <w:rPr>
          <w:lang w:val="en-GB"/>
        </w:rPr>
        <w:t xml:space="preserve">(3) The obligations and rules contained in § 2 shall survive the term of this Agreement for a period of three (3) years or, </w:t>
      </w:r>
      <w:proofErr w:type="gramStart"/>
      <w:r>
        <w:rPr>
          <w:lang w:val="en-GB"/>
        </w:rPr>
        <w:t>with regard to</w:t>
      </w:r>
      <w:proofErr w:type="gramEnd"/>
      <w:r>
        <w:rPr>
          <w:lang w:val="en-GB"/>
        </w:rPr>
        <w:t xml:space="preserve"> </w:t>
      </w:r>
      <w:r w:rsidRPr="009D3E8A">
        <w:rPr>
          <w:lang w:val="en-GB"/>
        </w:rPr>
        <w:t xml:space="preserve">Confidential Information and/or </w:t>
      </w:r>
      <w:r>
        <w:rPr>
          <w:lang w:val="en-GB"/>
        </w:rPr>
        <w:t xml:space="preserve">Confidential Material </w:t>
      </w:r>
      <w:r w:rsidRPr="009D3E8A">
        <w:rPr>
          <w:lang w:val="en-GB"/>
        </w:rPr>
        <w:t xml:space="preserve">retained pursuant to </w:t>
      </w:r>
      <w:r>
        <w:rPr>
          <w:lang w:val="en-GB"/>
        </w:rPr>
        <w:t>§ 2 para. 7, for as long as they are retained, whichever is longer</w:t>
      </w:r>
      <w:r w:rsidRPr="009D3E8A">
        <w:rPr>
          <w:lang w:val="en-GB"/>
        </w:rPr>
        <w:t>.</w:t>
      </w:r>
    </w:p>
    <w:p w:rsidR="009B5A3F" w:rsidP="009B5A3F" w:rsidRDefault="009B5A3F" w14:paraId="1563F75D" w14:textId="77777777">
      <w:pPr>
        <w:tabs>
          <w:tab w:val="left" w:pos="284"/>
        </w:tabs>
        <w:ind w:left="284" w:hanging="284"/>
        <w:jc w:val="both"/>
        <w:rPr>
          <w:lang w:val="en-GB"/>
        </w:rPr>
      </w:pPr>
      <w:r>
        <w:rPr>
          <w:lang w:val="en-GB"/>
        </w:rPr>
        <w:t>(4)</w:t>
      </w:r>
      <w:r>
        <w:rPr>
          <w:lang w:val="en-GB"/>
        </w:rPr>
        <w:tab/>
      </w:r>
      <w:r>
        <w:rPr>
          <w:lang w:val="en-GB"/>
        </w:rPr>
        <w:t>For the avoidance of doubt, any rights or claims based on a breach of this Agreement shall not be extinguished, waived or else limited by the expiration of this Agreement or the provision that has been breached.</w:t>
      </w:r>
    </w:p>
    <w:p w:rsidR="009B5A3F" w:rsidP="009B5A3F" w:rsidRDefault="009B5A3F" w14:paraId="371567ED" w14:textId="77777777">
      <w:pPr>
        <w:tabs>
          <w:tab w:val="left" w:pos="284"/>
        </w:tabs>
        <w:ind w:left="284" w:hanging="284"/>
        <w:jc w:val="both"/>
        <w:rPr>
          <w:lang w:val="en-GB"/>
        </w:rPr>
      </w:pPr>
    </w:p>
    <w:p w:rsidRPr="00256233" w:rsidR="009B5A3F" w:rsidP="009B5A3F" w:rsidRDefault="009B5A3F" w14:paraId="4B40D154" w14:textId="77777777">
      <w:pPr>
        <w:tabs>
          <w:tab w:val="left" w:pos="284"/>
        </w:tabs>
        <w:ind w:left="284" w:hanging="284"/>
        <w:jc w:val="both"/>
        <w:rPr>
          <w:b/>
          <w:lang w:val="en-GB"/>
        </w:rPr>
      </w:pPr>
      <w:r>
        <w:rPr>
          <w:b/>
          <w:lang w:val="en-GB"/>
        </w:rPr>
        <w:t>§ 4 – Covenants and Other Provisions</w:t>
      </w:r>
    </w:p>
    <w:p w:rsidR="009B5A3F" w:rsidP="009B5A3F" w:rsidRDefault="009B5A3F" w14:paraId="10AB6261" w14:textId="77777777">
      <w:pPr>
        <w:tabs>
          <w:tab w:val="left" w:pos="284"/>
        </w:tabs>
        <w:ind w:left="284" w:hanging="284"/>
        <w:jc w:val="both"/>
        <w:rPr>
          <w:lang w:val="en-GB"/>
        </w:rPr>
      </w:pPr>
      <w:r>
        <w:rPr>
          <w:lang w:val="en-GB"/>
        </w:rPr>
        <w:t>(1)</w:t>
      </w:r>
      <w:r>
        <w:rPr>
          <w:lang w:val="en-GB"/>
        </w:rPr>
        <w:tab/>
      </w:r>
      <w:r w:rsidRPr="00256233">
        <w:rPr>
          <w:lang w:val="en-GB"/>
        </w:rPr>
        <w:t xml:space="preserve">Neither this Agreement nor </w:t>
      </w:r>
      <w:r>
        <w:rPr>
          <w:lang w:val="en-GB"/>
        </w:rPr>
        <w:t xml:space="preserve">any disclosure of Confidential Information hereunder shall (a) </w:t>
      </w:r>
      <w:r w:rsidRPr="00256233">
        <w:rPr>
          <w:lang w:val="en-GB"/>
        </w:rPr>
        <w:t>transfer to Recipient, or create in Recipient, any proprietary right, title, interest or claim in or to any of the Disclosing Party</w:t>
      </w:r>
      <w:r>
        <w:rPr>
          <w:lang w:val="en-GB"/>
        </w:rPr>
        <w:t>’</w:t>
      </w:r>
      <w:r w:rsidRPr="00256233">
        <w:rPr>
          <w:lang w:val="en-GB"/>
        </w:rPr>
        <w:t>s Confidential Information; (</w:t>
      </w:r>
      <w:r>
        <w:rPr>
          <w:lang w:val="en-GB"/>
        </w:rPr>
        <w:t>b</w:t>
      </w:r>
      <w:r w:rsidRPr="00256233">
        <w:rPr>
          <w:lang w:val="en-GB"/>
        </w:rPr>
        <w:t xml:space="preserve">) be construed as granting a license </w:t>
      </w:r>
      <w:r>
        <w:rPr>
          <w:lang w:val="en-GB"/>
        </w:rPr>
        <w:t xml:space="preserve">(regardless of its content or limitations) </w:t>
      </w:r>
      <w:r w:rsidRPr="00256233">
        <w:rPr>
          <w:lang w:val="en-GB"/>
        </w:rPr>
        <w:t xml:space="preserve">to </w:t>
      </w:r>
      <w:r>
        <w:rPr>
          <w:lang w:val="en-GB"/>
        </w:rPr>
        <w:t xml:space="preserve">any of </w:t>
      </w:r>
      <w:r w:rsidRPr="00256233">
        <w:rPr>
          <w:lang w:val="en-GB"/>
        </w:rPr>
        <w:t>its Confidential Information to Recipient</w:t>
      </w:r>
      <w:r>
        <w:rPr>
          <w:lang w:val="en-GB"/>
        </w:rPr>
        <w:t>; (c)</w:t>
      </w:r>
      <w:r w:rsidRPr="00256233">
        <w:rPr>
          <w:lang w:val="en-GB"/>
        </w:rPr>
        <w:t xml:space="preserve"> obligate either Party to enter into any other agreement or undertaking of any nature whatsoever with the other Party</w:t>
      </w:r>
      <w:r>
        <w:rPr>
          <w:lang w:val="en-GB"/>
        </w:rPr>
        <w:t xml:space="preserve"> or continue negotiations</w:t>
      </w:r>
      <w:r w:rsidRPr="00256233">
        <w:rPr>
          <w:lang w:val="en-GB"/>
        </w:rPr>
        <w:t>; (</w:t>
      </w:r>
      <w:r>
        <w:rPr>
          <w:lang w:val="en-GB"/>
        </w:rPr>
        <w:t>d</w:t>
      </w:r>
      <w:r w:rsidRPr="00256233">
        <w:rPr>
          <w:lang w:val="en-GB"/>
        </w:rPr>
        <w:t xml:space="preserve">) prohibit either Party from entering into any other agreement </w:t>
      </w:r>
      <w:r>
        <w:rPr>
          <w:lang w:val="en-GB"/>
        </w:rPr>
        <w:t xml:space="preserve">or negotiations </w:t>
      </w:r>
      <w:r w:rsidRPr="00256233">
        <w:rPr>
          <w:lang w:val="en-GB"/>
        </w:rPr>
        <w:t>with any other party, if doing so will not violate such Party</w:t>
      </w:r>
      <w:r>
        <w:rPr>
          <w:lang w:val="en-GB"/>
        </w:rPr>
        <w:t>’</w:t>
      </w:r>
      <w:r w:rsidRPr="00256233">
        <w:rPr>
          <w:lang w:val="en-GB"/>
        </w:rPr>
        <w:t xml:space="preserve">s obligations hereunder. </w:t>
      </w:r>
    </w:p>
    <w:p w:rsidR="009B5A3F" w:rsidP="009B5A3F" w:rsidRDefault="009B5A3F" w14:paraId="19E9D511" w14:textId="77777777">
      <w:pPr>
        <w:tabs>
          <w:tab w:val="left" w:pos="284"/>
        </w:tabs>
        <w:ind w:left="284" w:hanging="284"/>
        <w:jc w:val="both"/>
        <w:rPr>
          <w:lang w:val="en-GB"/>
        </w:rPr>
      </w:pPr>
      <w:r>
        <w:rPr>
          <w:lang w:val="en-GB"/>
        </w:rPr>
        <w:t>(2)</w:t>
      </w:r>
      <w:r>
        <w:rPr>
          <w:lang w:val="en-GB"/>
        </w:rPr>
        <w:tab/>
      </w:r>
      <w:r>
        <w:rPr>
          <w:lang w:val="en-GB"/>
        </w:rPr>
        <w:t xml:space="preserve">Either </w:t>
      </w:r>
      <w:r w:rsidRPr="00256233">
        <w:rPr>
          <w:lang w:val="en-GB"/>
        </w:rPr>
        <w:t>Party</w:t>
      </w:r>
      <w:r>
        <w:rPr>
          <w:lang w:val="en-GB"/>
        </w:rPr>
        <w:t>’</w:t>
      </w:r>
      <w:r w:rsidRPr="00256233">
        <w:rPr>
          <w:lang w:val="en-GB"/>
        </w:rPr>
        <w:t xml:space="preserve">s evaluation of the Confidential Information provided hereunder and </w:t>
      </w:r>
      <w:r>
        <w:rPr>
          <w:lang w:val="en-GB"/>
        </w:rPr>
        <w:t xml:space="preserve">its pursuit of the Purpose </w:t>
      </w:r>
      <w:r w:rsidRPr="00256233">
        <w:rPr>
          <w:lang w:val="en-GB"/>
        </w:rPr>
        <w:t>or any other possible business arrangement or relationship between the Parties shall be conducted at such Party</w:t>
      </w:r>
      <w:r>
        <w:rPr>
          <w:lang w:val="en-GB"/>
        </w:rPr>
        <w:t>’</w:t>
      </w:r>
      <w:r w:rsidRPr="00256233">
        <w:rPr>
          <w:lang w:val="en-GB"/>
        </w:rPr>
        <w:t>s sole risk and expense and the other Party shall have no liability to such Party with respect thereto.</w:t>
      </w:r>
    </w:p>
    <w:p w:rsidR="009B5A3F" w:rsidP="009B5A3F" w:rsidRDefault="009B5A3F" w14:paraId="3A9FBF00" w14:textId="77777777">
      <w:pPr>
        <w:tabs>
          <w:tab w:val="left" w:pos="284"/>
        </w:tabs>
        <w:ind w:left="284" w:hanging="284"/>
        <w:jc w:val="both"/>
        <w:rPr>
          <w:lang w:val="en-US"/>
        </w:rPr>
      </w:pPr>
      <w:r>
        <w:rPr>
          <w:lang w:val="en-GB"/>
        </w:rPr>
        <w:t>(3)</w:t>
      </w:r>
      <w:r>
        <w:rPr>
          <w:lang w:val="en-GB"/>
        </w:rPr>
        <w:tab/>
      </w:r>
      <w:r w:rsidRPr="00A524AE">
        <w:rPr>
          <w:lang w:val="en-US"/>
        </w:rPr>
        <w:t xml:space="preserve">All Confidential Information is provided </w:t>
      </w:r>
      <w:r>
        <w:rPr>
          <w:lang w:val="en-US"/>
        </w:rPr>
        <w:t>“</w:t>
      </w:r>
      <w:r w:rsidRPr="00A524AE">
        <w:rPr>
          <w:lang w:val="en-US"/>
        </w:rPr>
        <w:t>as is</w:t>
      </w:r>
      <w:r>
        <w:rPr>
          <w:lang w:val="en-US"/>
        </w:rPr>
        <w:t>”</w:t>
      </w:r>
      <w:r w:rsidRPr="00A524AE">
        <w:rPr>
          <w:lang w:val="en-US"/>
        </w:rPr>
        <w:t xml:space="preserve"> and without any warranty of any kind, express, implied or otherwise, including but not limited to any warranties regarding its accuracy, completeness, performance or non-infringement of third-party rights or its merchantability or fitness for a particular purpose.</w:t>
      </w:r>
      <w:r>
        <w:rPr>
          <w:lang w:val="en-US"/>
        </w:rPr>
        <w:t xml:space="preserve"> Neither Party (or their Representatives) </w:t>
      </w:r>
      <w:r w:rsidRPr="00A524AE">
        <w:rPr>
          <w:lang w:val="en-US"/>
        </w:rPr>
        <w:t xml:space="preserve">shall have any liability to </w:t>
      </w:r>
      <w:r>
        <w:rPr>
          <w:lang w:val="en-US"/>
        </w:rPr>
        <w:t xml:space="preserve">the </w:t>
      </w:r>
      <w:r w:rsidRPr="00A524AE">
        <w:rPr>
          <w:lang w:val="en-US"/>
        </w:rPr>
        <w:t xml:space="preserve">other Party relating to or resulting from the other Party’s use of the Confidential Information disclosed hereunder or any errors therein or omissions therefrom. Each Party agrees that it is not entitled to rely on the accuracy or completeness of any Confidential Information disclosed hereunder and shall be entitled to rely solely on such representations or warranties as may be made in any definitive agreement relating to the potential business relationship </w:t>
      </w:r>
      <w:r>
        <w:rPr>
          <w:lang w:val="en-US"/>
        </w:rPr>
        <w:t>between the Parties</w:t>
      </w:r>
      <w:r w:rsidRPr="00A524AE">
        <w:rPr>
          <w:lang w:val="en-US"/>
        </w:rPr>
        <w:t>, when, as and if executed, and subject to such limitations and restrictions as may be specified therein.</w:t>
      </w:r>
    </w:p>
    <w:p w:rsidRPr="00D820F8" w:rsidR="009B5A3F" w:rsidP="009B5A3F" w:rsidRDefault="009B5A3F" w14:paraId="1D6F23F7" w14:textId="77777777">
      <w:pPr>
        <w:tabs>
          <w:tab w:val="left" w:pos="284"/>
        </w:tabs>
        <w:ind w:left="284" w:hanging="284"/>
        <w:jc w:val="both"/>
        <w:rPr>
          <w:lang w:val="en-US"/>
        </w:rPr>
      </w:pPr>
      <w:r>
        <w:rPr>
          <w:lang w:val="en-US"/>
        </w:rPr>
        <w:t>(4)</w:t>
      </w:r>
      <w:r>
        <w:rPr>
          <w:lang w:val="en-US"/>
        </w:rPr>
        <w:tab/>
      </w:r>
      <w:r>
        <w:rPr>
          <w:lang w:val="en-US"/>
        </w:rPr>
        <w:t>Nothing in this Agreement shall limit or restrict either Party’s business opportunities, including research and development or the right and opportunity to enter into negotiations and/or business relationships with a competitor of the other Party, always provided t</w:t>
      </w:r>
      <w:r w:rsidRPr="00380F5B">
        <w:rPr>
          <w:lang w:val="en-US"/>
        </w:rPr>
        <w:t>hat Confidential Information shall not be used or disclosed in breach of this Agreement.</w:t>
      </w:r>
    </w:p>
    <w:p w:rsidR="009B5A3F" w:rsidP="009B5A3F" w:rsidRDefault="009B5A3F" w14:paraId="4BC380B7" w14:textId="77777777">
      <w:pPr>
        <w:tabs>
          <w:tab w:val="left" w:pos="284"/>
        </w:tabs>
        <w:ind w:left="284" w:hanging="284"/>
        <w:jc w:val="both"/>
        <w:rPr>
          <w:lang w:val="en-GB"/>
        </w:rPr>
      </w:pPr>
      <w:r>
        <w:rPr>
          <w:lang w:val="en-GB"/>
        </w:rPr>
        <w:t>(5)</w:t>
      </w:r>
      <w:r>
        <w:rPr>
          <w:lang w:val="en-GB"/>
        </w:rPr>
        <w:tab/>
      </w:r>
      <w:r w:rsidRPr="00380F5B">
        <w:rPr>
          <w:lang w:val="en-GB"/>
        </w:rPr>
        <w:t>Neither the rights nor the obligations of either Party hereunder may be assigned or delegated, in whole or in part, without the prior written consent of the other Party. Any such assignment or delegation without the prior written consent of the other Party shall be null and void and of no effect.</w:t>
      </w:r>
    </w:p>
    <w:p w:rsidR="009B5A3F" w:rsidP="00C76C37" w:rsidRDefault="009B5A3F" w14:paraId="7F682CB7" w14:textId="164F4709">
      <w:pPr>
        <w:tabs>
          <w:tab w:val="left" w:pos="284"/>
        </w:tabs>
        <w:ind w:left="284" w:hanging="284"/>
        <w:jc w:val="both"/>
        <w:rPr>
          <w:lang w:val="en-US"/>
        </w:rPr>
      </w:pPr>
      <w:r>
        <w:rPr>
          <w:lang w:val="en-GB"/>
        </w:rPr>
        <w:t>(6)</w:t>
      </w:r>
      <w:r>
        <w:rPr>
          <w:lang w:val="en-GB"/>
        </w:rPr>
        <w:tab/>
      </w:r>
      <w:r w:rsidRPr="00A524AE">
        <w:rPr>
          <w:lang w:val="en-US"/>
        </w:rPr>
        <w:t xml:space="preserve">The </w:t>
      </w:r>
      <w:r>
        <w:rPr>
          <w:lang w:val="en-US"/>
        </w:rPr>
        <w:t xml:space="preserve">Recipient </w:t>
      </w:r>
      <w:r w:rsidRPr="00A524AE">
        <w:rPr>
          <w:lang w:val="en-US"/>
        </w:rPr>
        <w:t>acknowledges that damages alone might not be an adequate remedy for the breach of any of the provisions of this Agreement. Accordingly, without prejudice to any other rights and remedies it may have, the Disclosing Party shall be entitled to equitable relief, including injunction and specific performance, concerning any threatened or actual breach of any of the provisions of this Agreement.</w:t>
      </w:r>
    </w:p>
    <w:p w:rsidRPr="00C76C37" w:rsidR="00C76C37" w:rsidP="00C76C37" w:rsidRDefault="00C76C37" w14:paraId="08F214DB" w14:textId="77777777">
      <w:pPr>
        <w:tabs>
          <w:tab w:val="left" w:pos="284"/>
        </w:tabs>
        <w:ind w:left="284" w:hanging="284"/>
        <w:jc w:val="both"/>
        <w:rPr>
          <w:lang w:val="en-US"/>
        </w:rPr>
      </w:pPr>
    </w:p>
    <w:p w:rsidR="009B5A3F" w:rsidP="009B5A3F" w:rsidRDefault="009B5A3F" w14:paraId="5A88671C" w14:textId="77777777">
      <w:pPr>
        <w:tabs>
          <w:tab w:val="left" w:pos="284"/>
        </w:tabs>
        <w:ind w:left="284" w:hanging="284"/>
        <w:jc w:val="both"/>
        <w:rPr>
          <w:b/>
          <w:lang w:val="en-GB"/>
        </w:rPr>
      </w:pPr>
      <w:r>
        <w:rPr>
          <w:b/>
          <w:lang w:val="en-GB"/>
        </w:rPr>
        <w:t>§ 5 – Final Provisions</w:t>
      </w:r>
    </w:p>
    <w:p w:rsidR="009B5A3F" w:rsidP="009B5A3F" w:rsidRDefault="009B5A3F" w14:paraId="3DE8761D" w14:textId="77777777">
      <w:pPr>
        <w:tabs>
          <w:tab w:val="left" w:pos="284"/>
        </w:tabs>
        <w:ind w:left="284" w:hanging="284"/>
        <w:jc w:val="both"/>
        <w:rPr>
          <w:lang w:val="en-GB"/>
        </w:rPr>
      </w:pPr>
      <w:r>
        <w:rPr>
          <w:lang w:val="en-GB"/>
        </w:rPr>
        <w:t>(1)</w:t>
      </w:r>
      <w:r>
        <w:rPr>
          <w:lang w:val="en-GB"/>
        </w:rPr>
        <w:tab/>
      </w:r>
      <w:r w:rsidRPr="00D820F8">
        <w:rPr>
          <w:lang w:val="en-GB"/>
        </w:rPr>
        <w:t xml:space="preserve">This Agreement </w:t>
      </w:r>
      <w:r>
        <w:rPr>
          <w:lang w:val="en-GB"/>
        </w:rPr>
        <w:t xml:space="preserve">contains </w:t>
      </w:r>
      <w:r w:rsidRPr="00D820F8">
        <w:rPr>
          <w:lang w:val="en-GB"/>
        </w:rPr>
        <w:t xml:space="preserve">the entire understanding between the Parties as to its subject </w:t>
      </w:r>
      <w:proofErr w:type="gramStart"/>
      <w:r w:rsidRPr="00D820F8">
        <w:rPr>
          <w:lang w:val="en-GB"/>
        </w:rPr>
        <w:t>matter, and</w:t>
      </w:r>
      <w:proofErr w:type="gramEnd"/>
      <w:r w:rsidRPr="00D820F8">
        <w:rPr>
          <w:lang w:val="en-GB"/>
        </w:rPr>
        <w:t xml:space="preserve"> supersedes all prior agreements and understandings relating to such subject matter.</w:t>
      </w:r>
      <w:r>
        <w:rPr>
          <w:lang w:val="en-GB"/>
        </w:rPr>
        <w:t xml:space="preserve"> </w:t>
      </w:r>
      <w:proofErr w:type="gramStart"/>
      <w:r>
        <w:rPr>
          <w:lang w:val="en-GB"/>
        </w:rPr>
        <w:t>In the event that</w:t>
      </w:r>
      <w:proofErr w:type="gramEnd"/>
      <w:r>
        <w:rPr>
          <w:lang w:val="en-GB"/>
        </w:rPr>
        <w:t xml:space="preserve"> the discussions regarding the Purpose result in the Parties engaging into a main contract, the main contract shall take precedence over this Agreement, in case of any conflicts. </w:t>
      </w:r>
    </w:p>
    <w:p w:rsidR="009B5A3F" w:rsidP="009B5A3F" w:rsidRDefault="009B5A3F" w14:paraId="1A080151" w14:textId="77777777">
      <w:pPr>
        <w:tabs>
          <w:tab w:val="left" w:pos="284"/>
        </w:tabs>
        <w:ind w:left="284" w:hanging="284"/>
        <w:jc w:val="both"/>
        <w:rPr>
          <w:lang w:val="en-GB"/>
        </w:rPr>
      </w:pPr>
      <w:r>
        <w:rPr>
          <w:lang w:val="en-GB"/>
        </w:rPr>
        <w:t>(2)</w:t>
      </w:r>
      <w:r>
        <w:rPr>
          <w:lang w:val="en-GB"/>
        </w:rPr>
        <w:tab/>
      </w:r>
      <w:r w:rsidRPr="00D820F8">
        <w:rPr>
          <w:lang w:val="en-GB"/>
        </w:rPr>
        <w:t xml:space="preserve">This Agreement may only be modified in writing </w:t>
      </w:r>
      <w:r>
        <w:rPr>
          <w:lang w:val="en-GB"/>
        </w:rPr>
        <w:t>(electronic signatures or PDF or similar scans suffice); this also applies to this provision</w:t>
      </w:r>
      <w:r w:rsidRPr="00D820F8">
        <w:rPr>
          <w:lang w:val="en-GB"/>
        </w:rPr>
        <w:t>.</w:t>
      </w:r>
      <w:r>
        <w:rPr>
          <w:lang w:val="en-GB"/>
        </w:rPr>
        <w:t xml:space="preserve"> Where this Agreement refers to written notice, approval, consent, or similar, e-mails or similar forms of communication suffice.</w:t>
      </w:r>
    </w:p>
    <w:p w:rsidR="009B5A3F" w:rsidP="009B5A3F" w:rsidRDefault="009B5A3F" w14:paraId="40273E8B" w14:textId="77777777">
      <w:pPr>
        <w:tabs>
          <w:tab w:val="left" w:pos="284"/>
        </w:tabs>
        <w:ind w:left="284" w:hanging="284"/>
        <w:jc w:val="both"/>
        <w:rPr>
          <w:lang w:val="en-GB"/>
        </w:rPr>
      </w:pPr>
      <w:r>
        <w:rPr>
          <w:lang w:val="en-GB"/>
        </w:rPr>
        <w:t>(3)</w:t>
      </w:r>
      <w:r>
        <w:rPr>
          <w:lang w:val="en-GB"/>
        </w:rPr>
        <w:tab/>
      </w:r>
      <w:r w:rsidRPr="00A74AC2">
        <w:rPr>
          <w:lang w:val="en-GB"/>
        </w:rPr>
        <w:t xml:space="preserve">Should any provision of this Agreement be or be held to be wholly or partly invalid, ineffective or unenforceable, this shall not affect the validity, effectiveness or enforceability of the remaining provisions. Any such invalid, ineffective or unenforceable provision shall, to the extent permitted by law, be deemed replaced – or else shall be replaced by </w:t>
      </w:r>
      <w:r>
        <w:rPr>
          <w:lang w:val="en-GB"/>
        </w:rPr>
        <w:t xml:space="preserve">the Parties </w:t>
      </w:r>
      <w:r w:rsidRPr="00A74AC2">
        <w:rPr>
          <w:lang w:val="en-GB"/>
        </w:rPr>
        <w:t xml:space="preserve">– by such valid, effective and enforceable provision as comes closest to the economic intent and purpose of such invalid, ineffective or unenforceable provision. The aforesaid shall apply, </w:t>
      </w:r>
      <w:r w:rsidRPr="00A74AC2">
        <w:rPr>
          <w:i/>
          <w:lang w:val="en-GB"/>
        </w:rPr>
        <w:t>mutatis mutandis</w:t>
      </w:r>
      <w:r w:rsidRPr="00A74AC2">
        <w:rPr>
          <w:lang w:val="en-GB"/>
        </w:rPr>
        <w:t>, to any unintended omission or gap in this Agreement.</w:t>
      </w:r>
    </w:p>
    <w:p w:rsidR="009B5A3F" w:rsidP="009B5A3F" w:rsidRDefault="009B5A3F" w14:paraId="3C97243A" w14:textId="77777777">
      <w:pPr>
        <w:tabs>
          <w:tab w:val="left" w:pos="284"/>
        </w:tabs>
        <w:ind w:left="284" w:hanging="284"/>
        <w:jc w:val="both"/>
        <w:rPr>
          <w:lang w:val="en-GB"/>
        </w:rPr>
      </w:pPr>
      <w:r>
        <w:rPr>
          <w:lang w:val="en-GB"/>
        </w:rPr>
        <w:t>(4)</w:t>
      </w:r>
      <w:r>
        <w:rPr>
          <w:lang w:val="en-GB"/>
        </w:rPr>
        <w:tab/>
      </w:r>
      <w:r w:rsidRPr="00A74AC2">
        <w:rPr>
          <w:lang w:val="en-GB"/>
        </w:rPr>
        <w:t xml:space="preserve">This Agreement and any rights and obligations arising out of or in connection therewith and its consummation, including disputes about its validity, shall be governed by and construed in accordance with German </w:t>
      </w:r>
      <w:r>
        <w:rPr>
          <w:lang w:val="en-GB"/>
        </w:rPr>
        <w:t xml:space="preserve">substantive </w:t>
      </w:r>
      <w:r w:rsidRPr="00A74AC2">
        <w:rPr>
          <w:lang w:val="en-GB"/>
        </w:rPr>
        <w:t>law.</w:t>
      </w:r>
      <w:r>
        <w:rPr>
          <w:lang w:val="en-GB"/>
        </w:rPr>
        <w:t xml:space="preserve"> </w:t>
      </w:r>
      <w:r w:rsidRPr="00A74AC2">
        <w:rPr>
          <w:lang w:val="en-GB"/>
        </w:rPr>
        <w:t>Any dispute</w:t>
      </w:r>
      <w:r>
        <w:rPr>
          <w:lang w:val="en-GB"/>
        </w:rPr>
        <w:t>s</w:t>
      </w:r>
      <w:r w:rsidRPr="00A74AC2">
        <w:rPr>
          <w:lang w:val="en-GB"/>
        </w:rPr>
        <w:t xml:space="preserve"> arising from or in connection with this Agreement and its consummation, including disputes about its validity</w:t>
      </w:r>
      <w:r>
        <w:rPr>
          <w:lang w:val="en-GB"/>
        </w:rPr>
        <w:t xml:space="preserve"> or interpretation, </w:t>
      </w:r>
      <w:r w:rsidRPr="00A74AC2">
        <w:rPr>
          <w:lang w:val="en-GB"/>
        </w:rPr>
        <w:t xml:space="preserve">shall be finally settled </w:t>
      </w:r>
      <w:r>
        <w:rPr>
          <w:lang w:val="en-GB"/>
        </w:rPr>
        <w:t xml:space="preserve">exclusively </w:t>
      </w:r>
      <w:r w:rsidRPr="00A74AC2">
        <w:rPr>
          <w:lang w:val="en-GB"/>
        </w:rPr>
        <w:t>by the competent courts in and for Berlin, Germany.</w:t>
      </w:r>
    </w:p>
    <w:p w:rsidR="009B5A3F" w:rsidP="009B5A3F" w:rsidRDefault="009B5A3F" w14:paraId="0D5594B9" w14:textId="77777777">
      <w:pPr>
        <w:tabs>
          <w:tab w:val="left" w:pos="284"/>
        </w:tabs>
        <w:ind w:left="284" w:hanging="284"/>
        <w:jc w:val="both"/>
        <w:rPr>
          <w:lang w:val="en-GB"/>
        </w:rPr>
      </w:pPr>
    </w:p>
    <w:p w:rsidR="009B5A3F" w:rsidP="009B5A3F" w:rsidRDefault="009B5A3F" w14:paraId="273733E8" w14:textId="77777777">
      <w:pPr>
        <w:tabs>
          <w:tab w:val="left" w:pos="284"/>
        </w:tabs>
        <w:ind w:left="284" w:hanging="284"/>
        <w:jc w:val="both"/>
        <w:rPr>
          <w:lang w:val="en-GB"/>
        </w:rPr>
      </w:pPr>
    </w:p>
    <w:p w:rsidR="009B5A3F" w:rsidP="009B5A3F" w:rsidRDefault="009B5A3F" w14:paraId="0BCF15B0" w14:textId="77777777">
      <w:pPr>
        <w:tabs>
          <w:tab w:val="left" w:pos="284"/>
        </w:tabs>
        <w:ind w:left="284" w:hanging="284"/>
        <w:jc w:val="both"/>
        <w:rPr>
          <w:lang w:val="en-GB"/>
        </w:rPr>
      </w:pPr>
    </w:p>
    <w:p w:rsidR="009B5A3F" w:rsidP="009B5A3F" w:rsidRDefault="009B5A3F" w14:paraId="227FC294" w14:textId="77777777">
      <w:pPr>
        <w:tabs>
          <w:tab w:val="left" w:pos="284"/>
        </w:tabs>
        <w:ind w:left="284" w:hanging="284"/>
        <w:jc w:val="both"/>
        <w:rPr>
          <w:lang w:val="en-GB"/>
        </w:rPr>
      </w:pPr>
    </w:p>
    <w:p w:rsidRPr="00C713E9" w:rsidR="00477F5C" w:rsidP="009B711F" w:rsidRDefault="00477F5C" w14:paraId="41E1E812" w14:textId="39E42523">
      <w:pPr>
        <w:tabs>
          <w:tab w:val="left" w:pos="3432"/>
        </w:tabs>
        <w:spacing w:before="1080" w:after="0" w:line="240" w:lineRule="auto"/>
        <w:rPr>
          <w:rFonts w:ascii="Futura Lt BT" w:hAnsi="Futura Lt BT"/>
          <w:lang w:val="en-US"/>
        </w:rPr>
      </w:pPr>
    </w:p>
    <w:sectPr w:rsidRPr="00C713E9" w:rsidR="00477F5C" w:rsidSect="00291D6F">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3402" w:right="1247" w:bottom="1701" w:left="1247" w:header="113"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0E5" w:rsidP="004675D3" w:rsidRDefault="00EF10E5" w14:paraId="2AA5A0C9" w14:textId="77777777">
      <w:pPr>
        <w:spacing w:after="0" w:line="240" w:lineRule="auto"/>
      </w:pPr>
      <w:r>
        <w:separator/>
      </w:r>
    </w:p>
  </w:endnote>
  <w:endnote w:type="continuationSeparator" w:id="0">
    <w:p w:rsidR="00EF10E5" w:rsidP="004675D3" w:rsidRDefault="00EF10E5" w14:paraId="79C24F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B5D" w:rsidRDefault="00505B5D" w14:paraId="3E36C6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114D" w:rsidR="00EC7215" w:rsidP="00A975E1" w:rsidRDefault="002C4580" w14:paraId="304DAB3C" w14:textId="77777777">
    <w:pPr>
      <w:pStyle w:val="Footer"/>
      <w:tabs>
        <w:tab w:val="left" w:pos="1106"/>
      </w:tabs>
      <w:spacing w:after="0" w:line="240" w:lineRule="auto"/>
      <w:rPr>
        <w:rFonts w:ascii="Futura Lt BT" w:hAnsi="Futura Lt BT"/>
        <w:sz w:val="15"/>
        <w:szCs w:val="15"/>
        <w:lang w:val="en-GB"/>
      </w:rPr>
    </w:pPr>
    <w:r>
      <w:rPr>
        <w:rFonts w:ascii="Futura Lt BT" w:hAnsi="Futura Lt BT"/>
        <w:sz w:val="15"/>
        <w:szCs w:val="15"/>
        <w:lang w:val="en-US"/>
      </w:rPr>
      <w:t xml:space="preserve">Beneficiary: </w:t>
    </w:r>
    <w:r w:rsidRPr="00EC7215" w:rsidR="00EC7215">
      <w:rPr>
        <w:rFonts w:ascii="Futura Lt BT" w:hAnsi="Futura Lt BT"/>
        <w:sz w:val="15"/>
        <w:szCs w:val="15"/>
        <w:lang w:val="en-US"/>
      </w:rPr>
      <w:t xml:space="preserve">think-cell </w:t>
    </w:r>
    <w:r w:rsidR="0066300D">
      <w:rPr>
        <w:rFonts w:ascii="Futura Lt BT" w:hAnsi="Futura Lt BT"/>
        <w:sz w:val="15"/>
        <w:szCs w:val="15"/>
        <w:lang w:val="en-US"/>
      </w:rPr>
      <w:t>Software</w:t>
    </w:r>
    <w:r w:rsidRPr="00EC7215" w:rsidR="00EC7215">
      <w:rPr>
        <w:rFonts w:ascii="Futura Lt BT" w:hAnsi="Futura Lt BT"/>
        <w:sz w:val="15"/>
        <w:szCs w:val="15"/>
        <w:lang w:val="en-US"/>
      </w:rPr>
      <w:t xml:space="preserve"> GmbH </w:t>
    </w:r>
    <w:r w:rsidRPr="008210CF" w:rsidR="00EC7215">
      <w:rPr>
        <w:rFonts w:ascii="Wingdings" w:hAnsi="Wingdings" w:eastAsia="Wingdings" w:cs="Wingdings"/>
        <w:sz w:val="15"/>
        <w:szCs w:val="15"/>
      </w:rPr>
      <w:t>§</w:t>
    </w:r>
    <w:r w:rsidRPr="0002114D" w:rsidR="00EC7215">
      <w:rPr>
        <w:rFonts w:ascii="Futura Lt BT" w:hAnsi="Futura Lt BT"/>
        <w:sz w:val="15"/>
        <w:szCs w:val="15"/>
        <w:lang w:val="en-GB"/>
      </w:rPr>
      <w:t xml:space="preserve"> </w:t>
    </w:r>
    <w:proofErr w:type="spellStart"/>
    <w:r w:rsidRPr="0002114D" w:rsidR="00EC7215">
      <w:rPr>
        <w:rFonts w:ascii="Futura Lt BT" w:hAnsi="Futura Lt BT"/>
        <w:sz w:val="15"/>
        <w:szCs w:val="15"/>
        <w:lang w:val="en-GB"/>
      </w:rPr>
      <w:t>Amtsgericht</w:t>
    </w:r>
    <w:proofErr w:type="spellEnd"/>
    <w:r w:rsidRPr="0002114D" w:rsidR="00EC7215">
      <w:rPr>
        <w:rFonts w:ascii="Futura Lt BT" w:hAnsi="Futura Lt BT"/>
        <w:sz w:val="15"/>
        <w:szCs w:val="15"/>
        <w:lang w:val="en-GB"/>
      </w:rPr>
      <w:t xml:space="preserve"> Berlin-Charlottenburg, HR</w:t>
    </w:r>
    <w:r w:rsidRPr="0002114D" w:rsidR="009B711F">
      <w:rPr>
        <w:rFonts w:ascii="Futura Lt BT" w:hAnsi="Futura Lt BT"/>
        <w:sz w:val="15"/>
        <w:szCs w:val="15"/>
        <w:lang w:val="en-GB"/>
      </w:rPr>
      <w:t>B</w:t>
    </w:r>
    <w:r w:rsidRPr="0002114D" w:rsidR="00EC7215">
      <w:rPr>
        <w:rFonts w:ascii="Futura Lt BT" w:hAnsi="Futura Lt BT"/>
        <w:sz w:val="15"/>
        <w:szCs w:val="15"/>
        <w:lang w:val="en-GB"/>
      </w:rPr>
      <w:t xml:space="preserve"> </w:t>
    </w:r>
    <w:r w:rsidRPr="0002114D" w:rsidR="00C81FEF">
      <w:rPr>
        <w:rFonts w:ascii="Futura Lt BT" w:hAnsi="Futura Lt BT"/>
        <w:sz w:val="15"/>
        <w:szCs w:val="15"/>
        <w:lang w:val="en-GB"/>
      </w:rPr>
      <w:t>180042</w:t>
    </w:r>
    <w:r w:rsidRPr="0002114D" w:rsidR="00EC7215">
      <w:rPr>
        <w:rFonts w:ascii="Futura Lt BT" w:hAnsi="Futura Lt BT"/>
        <w:sz w:val="15"/>
        <w:szCs w:val="15"/>
        <w:lang w:val="en-GB"/>
      </w:rPr>
      <w:t xml:space="preserve"> </w:t>
    </w:r>
    <w:r w:rsidRPr="008210CF" w:rsidR="00EC7215">
      <w:rPr>
        <w:rFonts w:ascii="Wingdings" w:hAnsi="Wingdings" w:eastAsia="Wingdings" w:cs="Wingdings"/>
        <w:sz w:val="15"/>
        <w:szCs w:val="15"/>
      </w:rPr>
      <w:t>§</w:t>
    </w:r>
    <w:r w:rsidRPr="0002114D" w:rsidR="00EC7215">
      <w:rPr>
        <w:rFonts w:ascii="Futura Lt BT" w:hAnsi="Futura Lt BT"/>
        <w:sz w:val="15"/>
        <w:szCs w:val="15"/>
        <w:lang w:val="en-GB"/>
      </w:rPr>
      <w:t xml:space="preserve"> </w:t>
    </w:r>
    <w:r w:rsidRPr="0002114D">
      <w:rPr>
        <w:rFonts w:ascii="Futura Lt BT" w:hAnsi="Futura Lt BT"/>
        <w:sz w:val="15"/>
        <w:szCs w:val="15"/>
        <w:lang w:val="en-GB"/>
      </w:rPr>
      <w:t>European Union VAT Id</w:t>
    </w:r>
    <w:r w:rsidRPr="0002114D" w:rsidR="00EC7215">
      <w:rPr>
        <w:rFonts w:ascii="Futura Lt BT" w:hAnsi="Futura Lt BT"/>
        <w:sz w:val="15"/>
        <w:szCs w:val="15"/>
        <w:lang w:val="en-GB"/>
      </w:rPr>
      <w:t xml:space="preserve"> </w:t>
    </w:r>
    <w:r w:rsidRPr="0002114D" w:rsidR="004C40F4">
      <w:rPr>
        <w:rFonts w:ascii="Futura Lt BT" w:hAnsi="Futura Lt BT"/>
        <w:sz w:val="15"/>
        <w:szCs w:val="15"/>
        <w:lang w:val="en-GB"/>
      </w:rPr>
      <w:t>DE308385481</w:t>
    </w:r>
  </w:p>
  <w:p w:rsidRPr="0095299E" w:rsidR="004A3D10" w:rsidP="003271F9" w:rsidRDefault="0066300D" w14:paraId="2EAEDD03" w14:textId="25841C8E">
    <w:pPr>
      <w:pStyle w:val="Footer"/>
      <w:tabs>
        <w:tab w:val="clear" w:pos="4536"/>
        <w:tab w:val="clear" w:pos="9072"/>
        <w:tab w:val="left" w:pos="1134"/>
      </w:tabs>
      <w:spacing w:after="0" w:line="240" w:lineRule="auto"/>
      <w:rPr>
        <w:rFonts w:ascii="Futura Lt BT" w:hAnsi="Futura Lt BT"/>
        <w:sz w:val="15"/>
        <w:szCs w:val="15"/>
      </w:rPr>
    </w:pPr>
    <w:r w:rsidRPr="0095299E">
      <w:rPr>
        <w:rFonts w:ascii="Futura Lt BT" w:hAnsi="Futura Lt BT"/>
        <w:sz w:val="15"/>
        <w:szCs w:val="15"/>
      </w:rPr>
      <w:t>D</w:t>
    </w:r>
    <w:r w:rsidRPr="0095299E" w:rsidR="002C4580">
      <w:rPr>
        <w:rFonts w:ascii="Futura Lt BT" w:hAnsi="Futura Lt BT"/>
        <w:sz w:val="15"/>
        <w:szCs w:val="15"/>
      </w:rPr>
      <w:t>irector</w:t>
    </w:r>
    <w:r w:rsidRPr="0095299E" w:rsidR="00B85398">
      <w:rPr>
        <w:rFonts w:ascii="Futura Lt BT" w:hAnsi="Futura Lt BT"/>
        <w:sz w:val="15"/>
        <w:szCs w:val="15"/>
      </w:rPr>
      <w:t>s</w:t>
    </w:r>
    <w:r w:rsidRPr="0095299E">
      <w:rPr>
        <w:rFonts w:ascii="Futura Lt BT" w:hAnsi="Futura Lt BT"/>
        <w:sz w:val="15"/>
        <w:szCs w:val="15"/>
      </w:rPr>
      <w:t>:</w:t>
    </w:r>
    <w:r w:rsidRPr="0095299E" w:rsidR="00EC7215">
      <w:rPr>
        <w:rFonts w:ascii="Futura Lt BT" w:hAnsi="Futura Lt BT"/>
        <w:sz w:val="15"/>
        <w:szCs w:val="15"/>
      </w:rPr>
      <w:t xml:space="preserve"> </w:t>
    </w:r>
    <w:r w:rsidRPr="0095299E" w:rsidR="00B85398">
      <w:rPr>
        <w:rFonts w:ascii="Futura Lt BT" w:hAnsi="Futura Lt BT"/>
        <w:sz w:val="15"/>
        <w:szCs w:val="15"/>
      </w:rPr>
      <w:t xml:space="preserve">Alexander von Fritsch, </w:t>
    </w:r>
    <w:r w:rsidRPr="00505B5D" w:rsidR="00505B5D">
      <w:rPr>
        <w:rFonts w:ascii="Futura Lt BT" w:hAnsi="Futura Lt BT"/>
        <w:sz w:val="15"/>
        <w:szCs w:val="15"/>
      </w:rPr>
      <w:t>Adam Conlon</w:t>
    </w:r>
  </w:p>
  <w:p w:rsidR="004A3D10" w:rsidP="003271F9" w:rsidRDefault="002C4580" w14:paraId="0561891F" w14:textId="77777777">
    <w:pPr>
      <w:pStyle w:val="Footer"/>
      <w:tabs>
        <w:tab w:val="clear" w:pos="4536"/>
        <w:tab w:val="clear" w:pos="9072"/>
        <w:tab w:val="left" w:pos="1134"/>
      </w:tabs>
      <w:spacing w:after="0" w:line="240" w:lineRule="auto"/>
      <w:rPr>
        <w:rFonts w:ascii="Futura Lt BT" w:hAnsi="Futura Lt BT"/>
        <w:sz w:val="15"/>
        <w:szCs w:val="15"/>
      </w:rPr>
    </w:pPr>
    <w:r>
      <w:rPr>
        <w:rFonts w:ascii="Futura Lt BT" w:hAnsi="Futura Lt BT"/>
        <w:sz w:val="15"/>
        <w:szCs w:val="15"/>
      </w:rPr>
      <w:t xml:space="preserve">Bank </w:t>
    </w:r>
    <w:proofErr w:type="spellStart"/>
    <w:r>
      <w:rPr>
        <w:rFonts w:ascii="Futura Lt BT" w:hAnsi="Futura Lt BT"/>
        <w:sz w:val="15"/>
        <w:szCs w:val="15"/>
      </w:rPr>
      <w:t>account</w:t>
    </w:r>
    <w:proofErr w:type="spellEnd"/>
    <w:r w:rsidR="00A975E1">
      <w:rPr>
        <w:rFonts w:ascii="Futura Lt BT" w:hAnsi="Futura Lt BT"/>
        <w:sz w:val="15"/>
        <w:szCs w:val="15"/>
      </w:rPr>
      <w:t>:</w:t>
    </w:r>
    <w:r>
      <w:rPr>
        <w:rFonts w:ascii="Futura Lt BT" w:hAnsi="Futura Lt BT"/>
        <w:sz w:val="15"/>
        <w:szCs w:val="15"/>
      </w:rPr>
      <w:t xml:space="preserve"> </w:t>
    </w:r>
    <w:r w:rsidRPr="004A3D10" w:rsidR="004A3D10">
      <w:rPr>
        <w:rFonts w:ascii="Futura Lt BT" w:hAnsi="Futura Lt BT"/>
        <w:sz w:val="15"/>
        <w:szCs w:val="15"/>
      </w:rPr>
      <w:t>Deutsche Bank</w:t>
    </w:r>
    <w:r w:rsidR="006B2B01">
      <w:rPr>
        <w:rFonts w:ascii="Futura Lt BT" w:hAnsi="Futura Lt BT"/>
        <w:sz w:val="15"/>
        <w:szCs w:val="15"/>
      </w:rPr>
      <w:t xml:space="preserve"> AG</w:t>
    </w:r>
    <w:r>
      <w:rPr>
        <w:rFonts w:ascii="Futura Lt BT" w:hAnsi="Futura Lt BT"/>
        <w:sz w:val="15"/>
        <w:szCs w:val="15"/>
      </w:rPr>
      <w:t>, Berlin, Germany</w:t>
    </w:r>
    <w:r w:rsidRPr="004A3D10" w:rsidR="006B2B01">
      <w:rPr>
        <w:rFonts w:ascii="Futura Lt BT" w:hAnsi="Futura Lt BT"/>
        <w:sz w:val="15"/>
        <w:szCs w:val="15"/>
      </w:rPr>
      <w:t xml:space="preserve"> </w:t>
    </w:r>
    <w:r w:rsidRPr="008210CF" w:rsidR="006B2B01">
      <w:rPr>
        <w:rFonts w:ascii="Wingdings" w:hAnsi="Wingdings" w:eastAsia="Wingdings" w:cs="Wingdings"/>
        <w:sz w:val="15"/>
        <w:szCs w:val="15"/>
      </w:rPr>
      <w:t>§</w:t>
    </w:r>
    <w:r w:rsidRPr="004A3D10" w:rsidR="006B2B01">
      <w:rPr>
        <w:rFonts w:ascii="Futura Lt BT" w:hAnsi="Futura Lt BT"/>
        <w:sz w:val="15"/>
        <w:szCs w:val="15"/>
      </w:rPr>
      <w:t xml:space="preserve"> </w:t>
    </w:r>
    <w:r w:rsidRPr="004A3D10" w:rsidR="004A3D10">
      <w:rPr>
        <w:rFonts w:ascii="Futura Lt BT" w:hAnsi="Futura Lt BT"/>
        <w:sz w:val="15"/>
        <w:szCs w:val="15"/>
      </w:rPr>
      <w:t>BIC/SWIFT DEUTDEBBXXX</w:t>
    </w:r>
    <w:r w:rsidRPr="004A3D10">
      <w:rPr>
        <w:rFonts w:ascii="Futura Lt BT" w:hAnsi="Futura Lt BT"/>
        <w:sz w:val="15"/>
        <w:szCs w:val="15"/>
      </w:rPr>
      <w:t xml:space="preserve"> </w:t>
    </w:r>
    <w:r w:rsidRPr="008210CF">
      <w:rPr>
        <w:rFonts w:ascii="Wingdings" w:hAnsi="Wingdings" w:eastAsia="Wingdings" w:cs="Wingdings"/>
        <w:sz w:val="15"/>
        <w:szCs w:val="15"/>
      </w:rPr>
      <w:t>§</w:t>
    </w:r>
    <w:r w:rsidRPr="004A3D10">
      <w:rPr>
        <w:rFonts w:ascii="Futura Lt BT" w:hAnsi="Futura Lt BT"/>
        <w:sz w:val="15"/>
        <w:szCs w:val="15"/>
      </w:rPr>
      <w:t xml:space="preserve"> </w:t>
    </w:r>
    <w:r w:rsidR="00C81FEF">
      <w:rPr>
        <w:rFonts w:ascii="Futura Lt BT" w:hAnsi="Futura Lt BT"/>
        <w:sz w:val="15"/>
        <w:szCs w:val="15"/>
      </w:rPr>
      <w:t>IBAN DE60 1007 0000 0632 3570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B5D" w:rsidRDefault="00505B5D" w14:paraId="64CC22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0E5" w:rsidP="004675D3" w:rsidRDefault="00EF10E5" w14:paraId="5A748EEF" w14:textId="77777777">
      <w:pPr>
        <w:spacing w:after="0" w:line="240" w:lineRule="auto"/>
      </w:pPr>
      <w:r>
        <w:separator/>
      </w:r>
    </w:p>
  </w:footnote>
  <w:footnote w:type="continuationSeparator" w:id="0">
    <w:p w:rsidR="00EF10E5" w:rsidP="004675D3" w:rsidRDefault="00EF10E5" w14:paraId="3B4995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B5D" w:rsidRDefault="00505B5D" w14:paraId="41A9C6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75D3" w:rsidRDefault="00E90FD6" w14:paraId="33DBD41E" w14:textId="77777777">
    <w:pPr>
      <w:pStyle w:val="Header"/>
    </w:pPr>
    <w:r>
      <w:rPr>
        <w:noProof/>
        <w:lang w:eastAsia="de-DE"/>
      </w:rPr>
      <w:drawing>
        <wp:anchor distT="0" distB="0" distL="114300" distR="114300" simplePos="0" relativeHeight="251657728" behindDoc="0" locked="0" layoutInCell="1" allowOverlap="1" wp14:anchorId="35678694" wp14:editId="5FA29BFA">
          <wp:simplePos x="0" y="0"/>
          <wp:positionH relativeFrom="page">
            <wp:posOffset>5220970</wp:posOffset>
          </wp:positionH>
          <wp:positionV relativeFrom="page">
            <wp:posOffset>683895</wp:posOffset>
          </wp:positionV>
          <wp:extent cx="1565910" cy="382905"/>
          <wp:effectExtent l="0" t="0" r="0" b="0"/>
          <wp:wrapNone/>
          <wp:docPr id="4" name="Picture 4" descr="think-cel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nk-cel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382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B5D" w:rsidRDefault="00505B5D" w14:paraId="34E5AC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1A"/>
    <w:multiLevelType w:val="multilevel"/>
    <w:tmpl w:val="C5F6F7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9A077E3"/>
    <w:multiLevelType w:val="multilevel"/>
    <w:tmpl w:val="3ED4D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7051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78290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31"/>
    <w:rsid w:val="00014A48"/>
    <w:rsid w:val="0002114D"/>
    <w:rsid w:val="00043A04"/>
    <w:rsid w:val="00054B3E"/>
    <w:rsid w:val="000A2133"/>
    <w:rsid w:val="000F5189"/>
    <w:rsid w:val="001633C6"/>
    <w:rsid w:val="00173715"/>
    <w:rsid w:val="001A5531"/>
    <w:rsid w:val="001D4AB4"/>
    <w:rsid w:val="00222686"/>
    <w:rsid w:val="002516FC"/>
    <w:rsid w:val="002544C1"/>
    <w:rsid w:val="00257D48"/>
    <w:rsid w:val="00263858"/>
    <w:rsid w:val="00291D6F"/>
    <w:rsid w:val="00294EBB"/>
    <w:rsid w:val="002C4580"/>
    <w:rsid w:val="003271F9"/>
    <w:rsid w:val="00336A21"/>
    <w:rsid w:val="003835B0"/>
    <w:rsid w:val="003866CF"/>
    <w:rsid w:val="003A4529"/>
    <w:rsid w:val="003D2935"/>
    <w:rsid w:val="003E1CFB"/>
    <w:rsid w:val="00403EF8"/>
    <w:rsid w:val="004073A6"/>
    <w:rsid w:val="00416092"/>
    <w:rsid w:val="00424432"/>
    <w:rsid w:val="00441493"/>
    <w:rsid w:val="00447019"/>
    <w:rsid w:val="00456A61"/>
    <w:rsid w:val="004675D3"/>
    <w:rsid w:val="00477F5C"/>
    <w:rsid w:val="00496AA3"/>
    <w:rsid w:val="004A3D10"/>
    <w:rsid w:val="004C40F4"/>
    <w:rsid w:val="004D6FDE"/>
    <w:rsid w:val="004E51B2"/>
    <w:rsid w:val="00505B5D"/>
    <w:rsid w:val="00507718"/>
    <w:rsid w:val="00537A35"/>
    <w:rsid w:val="005503E3"/>
    <w:rsid w:val="00557BBC"/>
    <w:rsid w:val="005A4075"/>
    <w:rsid w:val="005A7078"/>
    <w:rsid w:val="005B6843"/>
    <w:rsid w:val="005B7E5B"/>
    <w:rsid w:val="005D3419"/>
    <w:rsid w:val="005E3D3C"/>
    <w:rsid w:val="005F7438"/>
    <w:rsid w:val="00620189"/>
    <w:rsid w:val="00622E25"/>
    <w:rsid w:val="00631151"/>
    <w:rsid w:val="00660CE8"/>
    <w:rsid w:val="0066300D"/>
    <w:rsid w:val="00696B3E"/>
    <w:rsid w:val="006B2B01"/>
    <w:rsid w:val="00740EC4"/>
    <w:rsid w:val="00746D2E"/>
    <w:rsid w:val="00747373"/>
    <w:rsid w:val="0075350E"/>
    <w:rsid w:val="007C173F"/>
    <w:rsid w:val="007C7BF9"/>
    <w:rsid w:val="007D4D0D"/>
    <w:rsid w:val="007E5362"/>
    <w:rsid w:val="00817DEE"/>
    <w:rsid w:val="008210CF"/>
    <w:rsid w:val="008A37DA"/>
    <w:rsid w:val="008D1E49"/>
    <w:rsid w:val="008E035D"/>
    <w:rsid w:val="008F290C"/>
    <w:rsid w:val="00903560"/>
    <w:rsid w:val="00923F33"/>
    <w:rsid w:val="00947DE4"/>
    <w:rsid w:val="0095299E"/>
    <w:rsid w:val="00970315"/>
    <w:rsid w:val="009951F2"/>
    <w:rsid w:val="009A4CC6"/>
    <w:rsid w:val="009A5952"/>
    <w:rsid w:val="009B5A3F"/>
    <w:rsid w:val="009B711F"/>
    <w:rsid w:val="00A007D7"/>
    <w:rsid w:val="00A301C6"/>
    <w:rsid w:val="00A4087C"/>
    <w:rsid w:val="00A76FD3"/>
    <w:rsid w:val="00A95B29"/>
    <w:rsid w:val="00A975E1"/>
    <w:rsid w:val="00AC1FC9"/>
    <w:rsid w:val="00AC6DAA"/>
    <w:rsid w:val="00AD6C29"/>
    <w:rsid w:val="00AE09A6"/>
    <w:rsid w:val="00B2678D"/>
    <w:rsid w:val="00B2D9C7"/>
    <w:rsid w:val="00B641B8"/>
    <w:rsid w:val="00B83B3F"/>
    <w:rsid w:val="00B85398"/>
    <w:rsid w:val="00B9167B"/>
    <w:rsid w:val="00BA0E58"/>
    <w:rsid w:val="00BD0D7D"/>
    <w:rsid w:val="00BE1DE5"/>
    <w:rsid w:val="00C14E31"/>
    <w:rsid w:val="00C25C61"/>
    <w:rsid w:val="00C37EBE"/>
    <w:rsid w:val="00C43D52"/>
    <w:rsid w:val="00C713E9"/>
    <w:rsid w:val="00C76C37"/>
    <w:rsid w:val="00C77B23"/>
    <w:rsid w:val="00C81FEF"/>
    <w:rsid w:val="00C85BAB"/>
    <w:rsid w:val="00CA737A"/>
    <w:rsid w:val="00CD5C4D"/>
    <w:rsid w:val="00CF7AEE"/>
    <w:rsid w:val="00D06A95"/>
    <w:rsid w:val="00D90898"/>
    <w:rsid w:val="00DA3E5F"/>
    <w:rsid w:val="00DA5247"/>
    <w:rsid w:val="00DC400E"/>
    <w:rsid w:val="00DE05BE"/>
    <w:rsid w:val="00DF6F8B"/>
    <w:rsid w:val="00E1531D"/>
    <w:rsid w:val="00E359E2"/>
    <w:rsid w:val="00E52CA3"/>
    <w:rsid w:val="00E5539C"/>
    <w:rsid w:val="00E60DAF"/>
    <w:rsid w:val="00E62074"/>
    <w:rsid w:val="00E66C10"/>
    <w:rsid w:val="00E80A3F"/>
    <w:rsid w:val="00E840A5"/>
    <w:rsid w:val="00E90FD6"/>
    <w:rsid w:val="00EA0F0A"/>
    <w:rsid w:val="00EA45CF"/>
    <w:rsid w:val="00EA5E01"/>
    <w:rsid w:val="00EB1DA5"/>
    <w:rsid w:val="00EC1B3B"/>
    <w:rsid w:val="00EC7215"/>
    <w:rsid w:val="00EF10E5"/>
    <w:rsid w:val="00F07F77"/>
    <w:rsid w:val="00F221C8"/>
    <w:rsid w:val="00F6529B"/>
    <w:rsid w:val="00FB4830"/>
    <w:rsid w:val="00FC4660"/>
    <w:rsid w:val="00FF5115"/>
    <w:rsid w:val="10366A39"/>
    <w:rsid w:val="115CE65E"/>
    <w:rsid w:val="14540D86"/>
    <w:rsid w:val="170BD692"/>
    <w:rsid w:val="2B8BACF5"/>
    <w:rsid w:val="325DD773"/>
    <w:rsid w:val="40E3B7D2"/>
    <w:rsid w:val="460C402F"/>
    <w:rsid w:val="5162F137"/>
    <w:rsid w:val="60A17CBA"/>
    <w:rsid w:val="632E7A60"/>
    <w:rsid w:val="682A2850"/>
    <w:rsid w:val="683C2390"/>
    <w:rsid w:val="7092A37A"/>
    <w:rsid w:val="726526CC"/>
    <w:rsid w:val="78EC67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87B96"/>
  <w15:docId w15:val="{3764E631-55CC-4D72-B82B-BCA70FB106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6D2E"/>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675D3"/>
    <w:pPr>
      <w:tabs>
        <w:tab w:val="center" w:pos="4536"/>
        <w:tab w:val="right" w:pos="9072"/>
      </w:tabs>
    </w:pPr>
  </w:style>
  <w:style w:type="character" w:styleId="HeaderChar" w:customStyle="1">
    <w:name w:val="Header Char"/>
    <w:basedOn w:val="DefaultParagraphFont"/>
    <w:link w:val="Header"/>
    <w:uiPriority w:val="99"/>
    <w:rsid w:val="004675D3"/>
    <w:rPr>
      <w:sz w:val="22"/>
      <w:szCs w:val="22"/>
      <w:lang w:eastAsia="en-US"/>
    </w:rPr>
  </w:style>
  <w:style w:type="paragraph" w:styleId="Footer">
    <w:name w:val="footer"/>
    <w:basedOn w:val="Normal"/>
    <w:link w:val="FooterChar"/>
    <w:uiPriority w:val="99"/>
    <w:unhideWhenUsed/>
    <w:rsid w:val="004675D3"/>
    <w:pPr>
      <w:tabs>
        <w:tab w:val="center" w:pos="4536"/>
        <w:tab w:val="right" w:pos="9072"/>
      </w:tabs>
    </w:pPr>
  </w:style>
  <w:style w:type="character" w:styleId="FooterChar" w:customStyle="1">
    <w:name w:val="Footer Char"/>
    <w:basedOn w:val="DefaultParagraphFont"/>
    <w:link w:val="Footer"/>
    <w:uiPriority w:val="99"/>
    <w:rsid w:val="004675D3"/>
    <w:rPr>
      <w:sz w:val="22"/>
      <w:szCs w:val="22"/>
      <w:lang w:eastAsia="en-US"/>
    </w:rPr>
  </w:style>
  <w:style w:type="paragraph" w:styleId="BalloonText">
    <w:name w:val="Balloon Text"/>
    <w:basedOn w:val="Normal"/>
    <w:link w:val="BalloonTextChar"/>
    <w:uiPriority w:val="99"/>
    <w:semiHidden/>
    <w:unhideWhenUsed/>
    <w:rsid w:val="004675D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75D3"/>
    <w:rPr>
      <w:rFonts w:ascii="Tahoma" w:hAnsi="Tahoma" w:cs="Tahoma"/>
      <w:sz w:val="16"/>
      <w:szCs w:val="16"/>
      <w:lang w:eastAsia="en-US"/>
    </w:rPr>
  </w:style>
  <w:style w:type="character" w:styleId="Hyperlink">
    <w:name w:val="Hyperlink"/>
    <w:basedOn w:val="DefaultParagraphFont"/>
    <w:uiPriority w:val="99"/>
    <w:unhideWhenUsed/>
    <w:rsid w:val="00C713E9"/>
    <w:rPr>
      <w:color w:val="0563C1"/>
      <w:u w:val="single"/>
    </w:rPr>
  </w:style>
  <w:style w:type="character" w:styleId="UnresolvedMention">
    <w:name w:val="Unresolved Mention"/>
    <w:basedOn w:val="DefaultParagraphFont"/>
    <w:uiPriority w:val="99"/>
    <w:semiHidden/>
    <w:unhideWhenUsed/>
    <w:rsid w:val="00477F5C"/>
    <w:rPr>
      <w:color w:val="605E5C"/>
      <w:shd w:val="clear" w:color="auto" w:fill="E1DFDD"/>
    </w:rPr>
  </w:style>
  <w:style w:type="paragraph" w:styleId="Heading1">
    <w:uiPriority w:val="9"/>
    <w:name w:val="heading 1"/>
    <w:basedOn w:val="Normal"/>
    <w:next w:val="Normal"/>
    <w:qFormat/>
    <w:rsid w:val="726526CC"/>
    <w:rPr>
      <w:rFonts w:ascii="Cambria" w:hAnsi="Cambria" w:eastAsia="" w:cs="" w:asciiTheme="majorAscii" w:hAnsiTheme="majorAscii" w:eastAsiaTheme="majorEastAsia" w:cstheme="majorBidi"/>
      <w:color w:val="365F9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9613">
      <w:bodyDiv w:val="1"/>
      <w:marLeft w:val="0"/>
      <w:marRight w:val="0"/>
      <w:marTop w:val="0"/>
      <w:marBottom w:val="0"/>
      <w:divBdr>
        <w:top w:val="none" w:sz="0" w:space="0" w:color="auto"/>
        <w:left w:val="none" w:sz="0" w:space="0" w:color="auto"/>
        <w:bottom w:val="none" w:sz="0" w:space="0" w:color="auto"/>
        <w:right w:val="none" w:sz="0" w:space="0" w:color="auto"/>
      </w:divBdr>
    </w:div>
    <w:div w:id="96207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CAD090FCB6C41B211BDAFA3947C73" ma:contentTypeVersion="15" ma:contentTypeDescription="Create a new document." ma:contentTypeScope="" ma:versionID="0209edad8d242959f949938912e06790">
  <xsd:schema xmlns:xsd="http://www.w3.org/2001/XMLSchema" xmlns:xs="http://www.w3.org/2001/XMLSchema" xmlns:p="http://schemas.microsoft.com/office/2006/metadata/properties" xmlns:ns2="40b3a238-e851-4bda-be3d-1ed623dfc157" xmlns:ns3="4bd4d397-a849-4111-8caa-2cd1909bb285" targetNamespace="http://schemas.microsoft.com/office/2006/metadata/properties" ma:root="true" ma:fieldsID="224ccc4a82f6f48f0dd99d92551760bb" ns2:_="" ns3:_="">
    <xsd:import namespace="40b3a238-e851-4bda-be3d-1ed623dfc157"/>
    <xsd:import namespace="4bd4d397-a849-4111-8caa-2cd1909bb2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3a238-e851-4bda-be3d-1ed623dfc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14de46d-d306-4096-aa35-c0c8680c10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4d397-a849-4111-8caa-2cd1909bb2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f2e69d-9d44-4842-ab62-01f6b5913424}" ma:internalName="TaxCatchAll" ma:showField="CatchAllData" ma:web="4bd4d397-a849-4111-8caa-2cd1909bb28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d4d397-a849-4111-8caa-2cd1909bb285" xsi:nil="true"/>
    <lcf76f155ced4ddcb4097134ff3c332f xmlns="40b3a238-e851-4bda-be3d-1ed623dfc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CCD064-B2AB-44AD-A391-FA1934978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3a238-e851-4bda-be3d-1ed623dfc157"/>
    <ds:schemaRef ds:uri="4bd4d397-a849-4111-8caa-2cd1909b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2FC53-23CF-4BD4-8769-33CB47DF1179}">
  <ds:schemaRefs>
    <ds:schemaRef ds:uri="http://schemas.microsoft.com/sharepoint/v3/contenttype/forms"/>
  </ds:schemaRefs>
</ds:datastoreItem>
</file>

<file path=customXml/itemProps3.xml><?xml version="1.0" encoding="utf-8"?>
<ds:datastoreItem xmlns:ds="http://schemas.openxmlformats.org/officeDocument/2006/customXml" ds:itemID="{452FED30-A9B8-4654-A424-67FD81E2348A}">
  <ds:schemaRefs>
    <ds:schemaRef ds:uri="http://schemas.microsoft.com/office/2006/metadata/properties"/>
    <ds:schemaRef ds:uri="http://schemas.microsoft.com/office/infopath/2007/PartnerControls"/>
    <ds:schemaRef ds:uri="4bd4d397-a849-4111-8caa-2cd1909bb285"/>
    <ds:schemaRef ds:uri="40b3a238-e851-4bda-be3d-1ed623dfc15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think-cell Software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Sören Möller</dc:creator>
  <lastModifiedBy>Ananya Chattaraj</lastModifiedBy>
  <revision>3</revision>
  <lastPrinted>2025-11-12T08:45:00.0000000Z</lastPrinted>
  <dcterms:created xsi:type="dcterms:W3CDTF">2025-11-12T08:46:00.0000000Z</dcterms:created>
  <dcterms:modified xsi:type="dcterms:W3CDTF">2025-11-28T13:12:28.6959938Z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0x010100BF6CAD090FCB6C41B211BDAFA3947C73</vt:lpwstr>
  </property>
  <property fmtid="{D5CDD505-2E9C-101B-9397-08002B2CF9AE}" pid="3" name="MediaServiceImageTags">
    <vt:lpwstr/>
  </property>
</Properties>
</file>